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4C80" w14:textId="77777777" w:rsidR="00A01ED1" w:rsidRPr="00D976C1" w:rsidRDefault="00A01ED1" w:rsidP="00A01ED1">
      <w:pPr>
        <w:spacing w:after="0" w:line="320" w:lineRule="exact"/>
        <w:jc w:val="center"/>
        <w:rPr>
          <w:rFonts w:asciiTheme="majorBidi" w:eastAsia="Times New Roman" w:hAnsiTheme="majorBidi" w:cstheme="majorBidi"/>
          <w:b/>
          <w:bCs/>
          <w:sz w:val="28"/>
          <w:szCs w:val="28"/>
        </w:rPr>
      </w:pPr>
      <w:bookmarkStart w:id="0" w:name="_Hlk202515346"/>
    </w:p>
    <w:p w14:paraId="55CBC7A6" w14:textId="77777777" w:rsidR="00A01ED1" w:rsidRPr="00D976C1" w:rsidRDefault="00A01ED1" w:rsidP="00A01ED1">
      <w:pPr>
        <w:spacing w:after="0" w:line="320" w:lineRule="exact"/>
        <w:jc w:val="center"/>
        <w:rPr>
          <w:rFonts w:asciiTheme="majorBidi" w:eastAsia="Times New Roman" w:hAnsiTheme="majorBidi" w:cstheme="majorBidi"/>
          <w:b/>
          <w:bCs/>
          <w:sz w:val="28"/>
          <w:szCs w:val="28"/>
        </w:rPr>
      </w:pPr>
    </w:p>
    <w:p w14:paraId="5D831D9D" w14:textId="77777777" w:rsidR="00A01ED1" w:rsidRPr="00D976C1" w:rsidRDefault="00A01ED1" w:rsidP="00A01ED1">
      <w:pPr>
        <w:spacing w:after="0" w:line="320" w:lineRule="exact"/>
        <w:jc w:val="center"/>
        <w:rPr>
          <w:rFonts w:asciiTheme="majorBidi" w:eastAsia="Times New Roman" w:hAnsiTheme="majorBidi" w:cstheme="majorBidi"/>
          <w:b/>
          <w:bCs/>
          <w:sz w:val="28"/>
          <w:szCs w:val="28"/>
        </w:rPr>
      </w:pPr>
    </w:p>
    <w:p w14:paraId="3D0DB95C" w14:textId="77777777" w:rsidR="00A01ED1" w:rsidRPr="00D976C1" w:rsidRDefault="00A01ED1" w:rsidP="00A01ED1">
      <w:pPr>
        <w:spacing w:after="0" w:line="320" w:lineRule="exact"/>
        <w:jc w:val="center"/>
        <w:rPr>
          <w:rFonts w:asciiTheme="majorBidi" w:eastAsia="Times New Roman" w:hAnsiTheme="majorBidi" w:cstheme="majorBidi"/>
          <w:b/>
          <w:bCs/>
          <w:sz w:val="28"/>
          <w:szCs w:val="28"/>
        </w:rPr>
      </w:pPr>
    </w:p>
    <w:p w14:paraId="0184E62E" w14:textId="77777777" w:rsidR="00A01ED1" w:rsidRPr="00D976C1" w:rsidRDefault="00A01ED1" w:rsidP="00A01ED1">
      <w:pPr>
        <w:spacing w:after="0" w:line="320" w:lineRule="exact"/>
        <w:jc w:val="center"/>
        <w:rPr>
          <w:rFonts w:asciiTheme="majorBidi" w:eastAsia="Times New Roman" w:hAnsiTheme="majorBidi" w:cstheme="majorBidi"/>
          <w:b/>
          <w:bCs/>
          <w:sz w:val="28"/>
          <w:szCs w:val="28"/>
        </w:rPr>
      </w:pPr>
    </w:p>
    <w:p w14:paraId="2A9038B5" w14:textId="6DFC9B6E" w:rsidR="0099363C" w:rsidRPr="00D976C1" w:rsidRDefault="00A01ED1" w:rsidP="00A01ED1">
      <w:pPr>
        <w:spacing w:after="0" w:line="320" w:lineRule="exact"/>
        <w:jc w:val="center"/>
        <w:rPr>
          <w:rFonts w:asciiTheme="majorBidi" w:eastAsia="Times New Roman" w:hAnsiTheme="majorBidi" w:cstheme="majorBidi"/>
          <w:b/>
          <w:bCs/>
          <w:sz w:val="28"/>
          <w:szCs w:val="28"/>
        </w:rPr>
      </w:pPr>
      <w:r w:rsidRPr="00D976C1">
        <w:rPr>
          <w:rFonts w:asciiTheme="majorBidi" w:eastAsia="Times New Roman" w:hAnsiTheme="majorBidi" w:cstheme="majorBidi"/>
          <w:b/>
          <w:bCs/>
          <w:sz w:val="28"/>
          <w:szCs w:val="28"/>
        </w:rPr>
        <w:t>ARQUITECTURA RELIGIOSA Y AGENCIA MUSULMANA: ESTUDIO DE CASO DE LA MEZQUITA DE CORREO VIEJO EN GRANADA</w:t>
      </w:r>
    </w:p>
    <w:p w14:paraId="06E6FC78" w14:textId="77777777" w:rsidR="00A01ED1" w:rsidRPr="00D976C1" w:rsidRDefault="00A01ED1" w:rsidP="00A01ED1">
      <w:pPr>
        <w:spacing w:after="0" w:line="320" w:lineRule="exact"/>
        <w:jc w:val="center"/>
        <w:rPr>
          <w:rFonts w:asciiTheme="majorBidi" w:eastAsia="Times New Roman" w:hAnsiTheme="majorBidi" w:cstheme="majorBidi"/>
          <w:b/>
          <w:bCs/>
          <w:sz w:val="28"/>
          <w:szCs w:val="28"/>
        </w:rPr>
      </w:pPr>
    </w:p>
    <w:bookmarkEnd w:id="0"/>
    <w:p w14:paraId="79DC4633" w14:textId="0DC06F01" w:rsidR="0099363C" w:rsidRPr="00D976C1" w:rsidRDefault="00A01ED1" w:rsidP="00A01ED1">
      <w:pPr>
        <w:spacing w:after="0" w:line="320" w:lineRule="exact"/>
        <w:jc w:val="center"/>
        <w:rPr>
          <w:rFonts w:asciiTheme="majorBidi" w:eastAsia="Times New Roman" w:hAnsiTheme="majorBidi" w:cstheme="majorBidi"/>
          <w:b/>
          <w:bCs/>
          <w:sz w:val="28"/>
          <w:szCs w:val="28"/>
          <w:lang w:val="en-GB"/>
        </w:rPr>
      </w:pPr>
      <w:r w:rsidRPr="00D976C1">
        <w:rPr>
          <w:rFonts w:asciiTheme="majorBidi" w:eastAsia="Times New Roman" w:hAnsiTheme="majorBidi" w:cstheme="majorBidi"/>
          <w:b/>
          <w:bCs/>
          <w:sz w:val="28"/>
          <w:szCs w:val="28"/>
          <w:lang w:val="en-GB"/>
        </w:rPr>
        <w:t>RELIGIOUS ARCHITECTURE AND MUSLIM AGENCY: A CASE STUDY OF THE CORREO VIEJO MOSQUE IN GRANADA</w:t>
      </w:r>
    </w:p>
    <w:p w14:paraId="68F75149" w14:textId="77777777" w:rsidR="00A01ED1" w:rsidRPr="00D976C1" w:rsidRDefault="00A01ED1" w:rsidP="00A01ED1">
      <w:pPr>
        <w:spacing w:after="0" w:line="320" w:lineRule="exact"/>
        <w:jc w:val="center"/>
        <w:rPr>
          <w:rFonts w:asciiTheme="majorBidi" w:eastAsia="Times New Roman" w:hAnsiTheme="majorBidi" w:cstheme="majorBidi"/>
          <w:b/>
          <w:bCs/>
          <w:sz w:val="28"/>
          <w:szCs w:val="28"/>
          <w:lang w:val="en-GB"/>
        </w:rPr>
      </w:pPr>
    </w:p>
    <w:p w14:paraId="127E198D" w14:textId="77777777" w:rsidR="007B03A1" w:rsidRPr="00D976C1" w:rsidRDefault="007B03A1" w:rsidP="00A01ED1">
      <w:pPr>
        <w:spacing w:after="0" w:line="320" w:lineRule="exact"/>
        <w:jc w:val="center"/>
        <w:rPr>
          <w:rFonts w:ascii="Traditional Arabic" w:hAnsi="Traditional Arabic" w:cs="Traditional Arabic"/>
          <w:b/>
          <w:bCs/>
          <w:sz w:val="32"/>
          <w:szCs w:val="32"/>
          <w:rtl/>
          <w:lang w:bidi="ar-EG"/>
        </w:rPr>
      </w:pPr>
      <w:r w:rsidRPr="00D976C1">
        <w:rPr>
          <w:rFonts w:ascii="Traditional Arabic" w:hAnsi="Traditional Arabic" w:cs="Traditional Arabic"/>
          <w:b/>
          <w:bCs/>
          <w:sz w:val="32"/>
          <w:szCs w:val="32"/>
          <w:rtl/>
          <w:lang w:bidi="ar-EG"/>
        </w:rPr>
        <w:t>العمارة الدينية و</w:t>
      </w:r>
      <w:r w:rsidR="00816D58" w:rsidRPr="00D976C1">
        <w:rPr>
          <w:rFonts w:ascii="Traditional Arabic" w:hAnsi="Traditional Arabic" w:cs="Traditional Arabic"/>
          <w:b/>
          <w:bCs/>
          <w:sz w:val="32"/>
          <w:szCs w:val="32"/>
          <w:rtl/>
          <w:lang w:bidi="ar-EG"/>
        </w:rPr>
        <w:t>الفاعلية</w:t>
      </w:r>
      <w:r w:rsidRPr="00D976C1">
        <w:rPr>
          <w:rFonts w:ascii="Traditional Arabic" w:hAnsi="Traditional Arabic" w:cs="Traditional Arabic"/>
          <w:b/>
          <w:bCs/>
          <w:sz w:val="32"/>
          <w:szCs w:val="32"/>
          <w:rtl/>
          <w:lang w:bidi="ar-EG"/>
        </w:rPr>
        <w:t xml:space="preserve"> الإسلامية: دراسة حالة مسجد كوريو فيخو في غرناطة</w:t>
      </w:r>
    </w:p>
    <w:p w14:paraId="70F93D9D" w14:textId="77777777" w:rsidR="0005757A" w:rsidRPr="00D976C1" w:rsidRDefault="0005757A" w:rsidP="00A01ED1">
      <w:pPr>
        <w:spacing w:after="0" w:line="320" w:lineRule="exact"/>
        <w:contextualSpacing/>
        <w:jc w:val="center"/>
        <w:rPr>
          <w:rFonts w:asciiTheme="majorBidi" w:eastAsia="Times New Roman" w:hAnsiTheme="majorBidi" w:cstheme="majorBidi"/>
          <w:sz w:val="24"/>
          <w:szCs w:val="24"/>
        </w:rPr>
      </w:pPr>
    </w:p>
    <w:p w14:paraId="166A3748" w14:textId="77777777" w:rsidR="00A01ED1" w:rsidRPr="00D976C1" w:rsidRDefault="00A01ED1" w:rsidP="00A01ED1">
      <w:pPr>
        <w:spacing w:after="0" w:line="320" w:lineRule="exact"/>
        <w:contextualSpacing/>
        <w:jc w:val="center"/>
        <w:rPr>
          <w:rFonts w:asciiTheme="majorBidi" w:eastAsia="Times New Roman" w:hAnsiTheme="majorBidi" w:cstheme="majorBidi"/>
          <w:sz w:val="24"/>
          <w:szCs w:val="24"/>
        </w:rPr>
      </w:pPr>
    </w:p>
    <w:p w14:paraId="24BD9138" w14:textId="1BEA0D1E" w:rsidR="0005757A" w:rsidRPr="00D976C1" w:rsidRDefault="0005757A" w:rsidP="00A01ED1">
      <w:pPr>
        <w:spacing w:after="0" w:line="320" w:lineRule="exact"/>
        <w:contextualSpacing/>
        <w:jc w:val="center"/>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Elena </w:t>
      </w:r>
      <w:proofErr w:type="spellStart"/>
      <w:r w:rsidRPr="0030624F">
        <w:rPr>
          <w:rFonts w:asciiTheme="majorBidi" w:eastAsia="Times New Roman" w:hAnsiTheme="majorBidi" w:cstheme="majorBidi"/>
          <w:sz w:val="24"/>
          <w:szCs w:val="24"/>
        </w:rPr>
        <w:t>Arigita</w:t>
      </w:r>
      <w:proofErr w:type="spellEnd"/>
      <w:r w:rsidRPr="0030624F">
        <w:rPr>
          <w:rFonts w:asciiTheme="majorBidi" w:eastAsia="Times New Roman" w:hAnsiTheme="majorBidi" w:cstheme="majorBidi"/>
          <w:sz w:val="24"/>
          <w:szCs w:val="24"/>
        </w:rPr>
        <w:t xml:space="preserve"> Maza</w:t>
      </w:r>
      <w:r w:rsidRPr="00D976C1">
        <w:rPr>
          <w:rFonts w:asciiTheme="majorBidi" w:eastAsia="Times New Roman" w:hAnsiTheme="majorBidi" w:cstheme="majorBidi"/>
          <w:sz w:val="24"/>
          <w:szCs w:val="24"/>
          <w:vertAlign w:val="superscript"/>
        </w:rPr>
        <w:footnoteReference w:customMarkFollows="1" w:id="1"/>
        <w:sym w:font="Symbol" w:char="F02A"/>
      </w:r>
    </w:p>
    <w:p w14:paraId="1778DB73" w14:textId="4469EEE3" w:rsidR="0005757A" w:rsidRPr="00D976C1" w:rsidRDefault="0005757A" w:rsidP="00A01ED1">
      <w:pPr>
        <w:spacing w:after="0" w:line="320" w:lineRule="exact"/>
        <w:contextualSpacing/>
        <w:jc w:val="center"/>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Universidad de Granada</w:t>
      </w:r>
    </w:p>
    <w:p w14:paraId="2D0D3826" w14:textId="1A9D587B" w:rsidR="005D27DE" w:rsidRPr="00D976C1" w:rsidRDefault="005D27DE" w:rsidP="00A01ED1">
      <w:pPr>
        <w:spacing w:after="0" w:line="320" w:lineRule="exact"/>
        <w:contextualSpacing/>
        <w:jc w:val="center"/>
        <w:rPr>
          <w:rFonts w:asciiTheme="majorBidi" w:eastAsia="Times New Roman" w:hAnsiTheme="majorBidi" w:cstheme="majorBidi"/>
          <w:sz w:val="24"/>
          <w:szCs w:val="24"/>
        </w:rPr>
      </w:pPr>
    </w:p>
    <w:p w14:paraId="5727AD88" w14:textId="77777777" w:rsidR="0005757A" w:rsidRPr="00D976C1" w:rsidRDefault="0005757A" w:rsidP="00A01ED1">
      <w:pPr>
        <w:spacing w:after="0" w:line="320" w:lineRule="exact"/>
        <w:contextualSpacing/>
        <w:jc w:val="center"/>
        <w:rPr>
          <w:rFonts w:asciiTheme="majorBidi" w:eastAsia="Times New Roman" w:hAnsiTheme="majorBidi" w:cstheme="majorBidi"/>
          <w:sz w:val="24"/>
          <w:szCs w:val="24"/>
        </w:rPr>
      </w:pPr>
    </w:p>
    <w:p w14:paraId="500BD13E" w14:textId="77777777" w:rsidR="00A01ED1" w:rsidRPr="00D976C1" w:rsidRDefault="005D27DE" w:rsidP="00A01ED1">
      <w:pPr>
        <w:pStyle w:val="Sinespaciado"/>
        <w:spacing w:line="280" w:lineRule="exact"/>
        <w:jc w:val="both"/>
        <w:rPr>
          <w:rFonts w:asciiTheme="majorBidi" w:eastAsia="Times New Roman" w:hAnsiTheme="majorBidi" w:cstheme="majorBidi"/>
          <w:color w:val="000000"/>
          <w:sz w:val="24"/>
          <w:szCs w:val="24"/>
          <w:lang w:val="es-ES" w:eastAsia="de-DE" w:bidi="ar-MA"/>
        </w:rPr>
      </w:pPr>
      <w:proofErr w:type="spellStart"/>
      <w:r w:rsidRPr="00D976C1">
        <w:rPr>
          <w:rFonts w:asciiTheme="majorBidi" w:hAnsiTheme="majorBidi" w:cstheme="majorBidi"/>
          <w:b/>
          <w:bCs/>
          <w:sz w:val="24"/>
          <w:szCs w:val="24"/>
        </w:rPr>
        <w:t>Recibido</w:t>
      </w:r>
      <w:proofErr w:type="spellEnd"/>
      <w:r w:rsidRPr="00D976C1">
        <w:rPr>
          <w:rFonts w:asciiTheme="majorBidi" w:hAnsiTheme="majorBidi" w:cstheme="majorBidi"/>
          <w:b/>
          <w:bCs/>
          <w:sz w:val="24"/>
          <w:szCs w:val="24"/>
        </w:rPr>
        <w:t xml:space="preserve">: </w:t>
      </w:r>
      <w:r w:rsidRPr="00D976C1">
        <w:rPr>
          <w:rFonts w:asciiTheme="majorBidi" w:hAnsiTheme="majorBidi" w:cstheme="majorBidi"/>
          <w:sz w:val="24"/>
          <w:szCs w:val="24"/>
        </w:rPr>
        <w:t>02/07/2025</w:t>
      </w:r>
      <w:r w:rsidRPr="00D976C1">
        <w:rPr>
          <w:rFonts w:asciiTheme="majorBidi" w:hAnsiTheme="majorBidi" w:cstheme="majorBidi"/>
          <w:b/>
          <w:bCs/>
          <w:sz w:val="24"/>
          <w:szCs w:val="24"/>
        </w:rPr>
        <w:tab/>
      </w:r>
      <w:r w:rsidRPr="00D976C1">
        <w:rPr>
          <w:rFonts w:asciiTheme="majorBidi" w:hAnsiTheme="majorBidi" w:cstheme="majorBidi"/>
          <w:b/>
          <w:bCs/>
          <w:sz w:val="24"/>
          <w:szCs w:val="24"/>
        </w:rPr>
        <w:tab/>
      </w:r>
      <w:proofErr w:type="spellStart"/>
      <w:r w:rsidRPr="00D976C1">
        <w:rPr>
          <w:rFonts w:asciiTheme="majorBidi" w:hAnsiTheme="majorBidi" w:cstheme="majorBidi"/>
          <w:b/>
          <w:bCs/>
          <w:sz w:val="24"/>
          <w:szCs w:val="24"/>
        </w:rPr>
        <w:t>Aceptado</w:t>
      </w:r>
      <w:proofErr w:type="spellEnd"/>
      <w:r w:rsidRPr="00D976C1">
        <w:rPr>
          <w:rFonts w:asciiTheme="majorBidi" w:hAnsiTheme="majorBidi" w:cstheme="majorBidi"/>
          <w:b/>
          <w:bCs/>
          <w:sz w:val="24"/>
          <w:szCs w:val="24"/>
        </w:rPr>
        <w:t xml:space="preserve">: </w:t>
      </w:r>
      <w:r w:rsidR="00295331" w:rsidRPr="00D976C1">
        <w:rPr>
          <w:rFonts w:asciiTheme="majorBidi" w:hAnsiTheme="majorBidi" w:cstheme="majorBidi"/>
          <w:sz w:val="24"/>
          <w:szCs w:val="24"/>
        </w:rPr>
        <w:t>0</w:t>
      </w:r>
      <w:r w:rsidR="00BA436F" w:rsidRPr="00D976C1">
        <w:rPr>
          <w:rFonts w:asciiTheme="majorBidi" w:hAnsiTheme="majorBidi" w:cstheme="majorBidi"/>
          <w:sz w:val="24"/>
          <w:szCs w:val="24"/>
        </w:rPr>
        <w:t>2</w:t>
      </w:r>
      <w:r w:rsidR="00295331" w:rsidRPr="00D976C1">
        <w:rPr>
          <w:rFonts w:asciiTheme="majorBidi" w:hAnsiTheme="majorBidi" w:cstheme="majorBidi"/>
          <w:sz w:val="24"/>
          <w:szCs w:val="24"/>
        </w:rPr>
        <w:t>/12/2025</w:t>
      </w:r>
    </w:p>
    <w:p w14:paraId="7067200C" w14:textId="77777777" w:rsidR="00A01ED1" w:rsidRPr="00D976C1" w:rsidRDefault="00A01ED1" w:rsidP="00A01ED1">
      <w:pPr>
        <w:spacing w:after="0" w:line="280" w:lineRule="exact"/>
        <w:jc w:val="both"/>
        <w:rPr>
          <w:rFonts w:asciiTheme="majorBidi" w:eastAsia="Calibri" w:hAnsiTheme="majorBidi" w:cstheme="majorBidi"/>
          <w:color w:val="000000"/>
          <w:spacing w:val="-3"/>
          <w:kern w:val="2"/>
          <w:sz w:val="24"/>
          <w:szCs w:val="24"/>
          <w:lang w:val="es-ES_tradnl" w:eastAsia="de-DE" w:bidi="ar-MA"/>
        </w:rPr>
      </w:pPr>
    </w:p>
    <w:p w14:paraId="3F45551C" w14:textId="2E5DA525" w:rsidR="00A01ED1" w:rsidRPr="00D976C1" w:rsidRDefault="00A01ED1" w:rsidP="00A01ED1">
      <w:pPr>
        <w:tabs>
          <w:tab w:val="left" w:pos="567"/>
        </w:tabs>
        <w:spacing w:after="0" w:line="280" w:lineRule="exact"/>
        <w:jc w:val="both"/>
        <w:rPr>
          <w:rFonts w:ascii="Times New Roman" w:eastAsia="Times New Roman" w:hAnsi="Times New Roman" w:cs="Times New Roman"/>
          <w:color w:val="000000"/>
          <w:kern w:val="2"/>
          <w:sz w:val="24"/>
          <w:szCs w:val="24"/>
          <w:lang w:bidi="ar-MA"/>
        </w:rPr>
      </w:pPr>
      <w:r w:rsidRPr="00D976C1">
        <w:rPr>
          <w:rFonts w:ascii="Times New Roman" w:eastAsia="Times New Roman" w:hAnsi="Times New Roman" w:cs="Times New Roman"/>
          <w:color w:val="000000"/>
          <w:kern w:val="2"/>
          <w:sz w:val="24"/>
          <w:szCs w:val="24"/>
          <w:lang w:bidi="ar-MA"/>
        </w:rPr>
        <w:t xml:space="preserve">BIBLID [1133-8571] 32 (2025) </w:t>
      </w:r>
      <w:r w:rsidR="008179EA">
        <w:rPr>
          <w:rFonts w:ascii="Times New Roman" w:eastAsia="Times New Roman" w:hAnsi="Times New Roman" w:cs="Times New Roman"/>
          <w:color w:val="000000"/>
          <w:kern w:val="2"/>
          <w:sz w:val="24"/>
          <w:szCs w:val="24"/>
          <w:lang w:bidi="ar-MA"/>
        </w:rPr>
        <w:t>1</w:t>
      </w:r>
      <w:r w:rsidR="00883E32">
        <w:rPr>
          <w:rFonts w:ascii="Times New Roman" w:eastAsia="Times New Roman" w:hAnsi="Times New Roman" w:cs="Times New Roman"/>
          <w:color w:val="000000"/>
          <w:kern w:val="2"/>
          <w:sz w:val="24"/>
          <w:szCs w:val="24"/>
          <w:lang w:bidi="ar-MA"/>
        </w:rPr>
        <w:t>97</w:t>
      </w:r>
      <w:r w:rsidR="008179EA">
        <w:rPr>
          <w:rFonts w:ascii="Times New Roman" w:eastAsia="Times New Roman" w:hAnsi="Times New Roman" w:cs="Times New Roman"/>
          <w:color w:val="000000"/>
          <w:kern w:val="2"/>
          <w:sz w:val="24"/>
          <w:szCs w:val="24"/>
          <w:lang w:bidi="ar-MA"/>
        </w:rPr>
        <w:t>-</w:t>
      </w:r>
      <w:r w:rsidR="00883E32">
        <w:rPr>
          <w:rFonts w:ascii="Times New Roman" w:eastAsia="Times New Roman" w:hAnsi="Times New Roman" w:cs="Times New Roman"/>
          <w:color w:val="000000"/>
          <w:kern w:val="2"/>
          <w:sz w:val="24"/>
          <w:szCs w:val="24"/>
          <w:lang w:bidi="ar-MA"/>
        </w:rPr>
        <w:t>213</w:t>
      </w:r>
    </w:p>
    <w:p w14:paraId="61DEEA9D" w14:textId="77777777" w:rsidR="00A01ED1" w:rsidRPr="00D976C1" w:rsidRDefault="00A01ED1" w:rsidP="00A01ED1">
      <w:pPr>
        <w:tabs>
          <w:tab w:val="left" w:pos="567"/>
        </w:tabs>
        <w:spacing w:after="0" w:line="280" w:lineRule="exact"/>
        <w:jc w:val="both"/>
        <w:rPr>
          <w:rFonts w:ascii="Times New Roman" w:eastAsia="Times New Roman" w:hAnsi="Times New Roman" w:cs="Times New Roman"/>
          <w:b/>
          <w:bCs/>
          <w:color w:val="000000"/>
          <w:kern w:val="2"/>
          <w:sz w:val="24"/>
          <w:szCs w:val="24"/>
          <w:lang w:bidi="ar-MA"/>
        </w:rPr>
      </w:pPr>
    </w:p>
    <w:p w14:paraId="1446E92A" w14:textId="1464B04A" w:rsidR="00295331" w:rsidRPr="00D976C1" w:rsidRDefault="00A01ED1" w:rsidP="00A01ED1">
      <w:pPr>
        <w:spacing w:after="0" w:line="240" w:lineRule="exact"/>
        <w:jc w:val="both"/>
        <w:rPr>
          <w:rFonts w:asciiTheme="majorBidi" w:eastAsia="Times New Roman" w:hAnsiTheme="majorBidi" w:cstheme="majorBidi"/>
          <w:sz w:val="20"/>
          <w:szCs w:val="20"/>
        </w:rPr>
      </w:pPr>
      <w:r w:rsidRPr="00D976C1">
        <w:rPr>
          <w:rFonts w:asciiTheme="majorBidi" w:hAnsiTheme="majorBidi" w:cstheme="majorBidi"/>
          <w:b/>
          <w:sz w:val="20"/>
          <w:szCs w:val="20"/>
          <w:lang w:bidi="ar-MA"/>
        </w:rPr>
        <w:t>Resumen</w:t>
      </w:r>
      <w:r w:rsidRPr="00D976C1">
        <w:rPr>
          <w:rStyle w:val="titulo1"/>
          <w:rFonts w:asciiTheme="majorBidi" w:eastAsia="Times New Roman" w:hAnsiTheme="majorBidi" w:cstheme="majorBidi"/>
          <w:b/>
          <w:bCs/>
          <w:sz w:val="20"/>
          <w:szCs w:val="20"/>
        </w:rPr>
        <w:t xml:space="preserve"> </w:t>
      </w:r>
      <w:r w:rsidRPr="00D976C1">
        <w:rPr>
          <w:rStyle w:val="Refdenotaalpie"/>
          <w:rFonts w:asciiTheme="majorBidi" w:eastAsia="Times New Roman" w:hAnsiTheme="majorBidi" w:cstheme="majorBidi"/>
          <w:sz w:val="24"/>
          <w:szCs w:val="24"/>
        </w:rPr>
        <w:t>(</w:t>
      </w:r>
      <w:r w:rsidRPr="00D976C1">
        <w:rPr>
          <w:rStyle w:val="Refdenotaalpie"/>
          <w:rFonts w:asciiTheme="majorBidi" w:eastAsia="Times New Roman" w:hAnsiTheme="majorBidi" w:cstheme="majorBidi"/>
          <w:sz w:val="24"/>
          <w:szCs w:val="24"/>
        </w:rPr>
        <w:footnoteReference w:id="2"/>
      </w:r>
      <w:r w:rsidRPr="00D976C1">
        <w:rPr>
          <w:rStyle w:val="Refdenotaalpie"/>
          <w:rFonts w:asciiTheme="majorBidi" w:eastAsia="Times New Roman" w:hAnsiTheme="majorBidi" w:cstheme="majorBidi"/>
          <w:sz w:val="24"/>
          <w:szCs w:val="24"/>
        </w:rPr>
        <w:t>)</w:t>
      </w:r>
      <w:r w:rsidR="001A5A81" w:rsidRPr="00D976C1">
        <w:rPr>
          <w:rFonts w:asciiTheme="majorBidi" w:eastAsia="Times New Roman" w:hAnsiTheme="majorBidi" w:cstheme="majorBidi"/>
          <w:b/>
          <w:bCs/>
          <w:sz w:val="20"/>
          <w:szCs w:val="20"/>
        </w:rPr>
        <w:t>:</w:t>
      </w:r>
      <w:r w:rsidR="001A5A81" w:rsidRPr="00D976C1">
        <w:rPr>
          <w:rFonts w:asciiTheme="majorBidi" w:eastAsia="Times New Roman" w:hAnsiTheme="majorBidi" w:cstheme="majorBidi"/>
          <w:sz w:val="20"/>
          <w:szCs w:val="20"/>
        </w:rPr>
        <w:t xml:space="preserve"> </w:t>
      </w:r>
      <w:r w:rsidR="000A67FB" w:rsidRPr="00D976C1">
        <w:rPr>
          <w:rFonts w:asciiTheme="majorBidi" w:eastAsia="Times New Roman" w:hAnsiTheme="majorBidi" w:cstheme="majorBidi"/>
          <w:sz w:val="20"/>
          <w:szCs w:val="20"/>
        </w:rPr>
        <w:t>A través de la reconstrucción de la historia de la Mezquita at-</w:t>
      </w:r>
      <w:proofErr w:type="spellStart"/>
      <w:r w:rsidR="000A67FB" w:rsidRPr="00D976C1">
        <w:rPr>
          <w:rFonts w:asciiTheme="majorBidi" w:eastAsia="Times New Roman" w:hAnsiTheme="majorBidi" w:cstheme="majorBidi"/>
          <w:sz w:val="20"/>
          <w:szCs w:val="20"/>
        </w:rPr>
        <w:t>Taqwa</w:t>
      </w:r>
      <w:proofErr w:type="spellEnd"/>
      <w:r w:rsidR="000A67FB" w:rsidRPr="00D976C1">
        <w:rPr>
          <w:rFonts w:asciiTheme="majorBidi" w:eastAsia="Times New Roman" w:hAnsiTheme="majorBidi" w:cstheme="majorBidi"/>
          <w:sz w:val="20"/>
          <w:szCs w:val="20"/>
        </w:rPr>
        <w:t xml:space="preserve"> y su transformación en Mezquita </w:t>
      </w:r>
      <w:proofErr w:type="spellStart"/>
      <w:r w:rsidR="000A67FB" w:rsidRPr="00D976C1">
        <w:rPr>
          <w:rFonts w:asciiTheme="majorBidi" w:eastAsia="Times New Roman" w:hAnsiTheme="majorBidi" w:cstheme="majorBidi"/>
          <w:sz w:val="20"/>
          <w:szCs w:val="20"/>
        </w:rPr>
        <w:t>Sheykh</w:t>
      </w:r>
      <w:proofErr w:type="spellEnd"/>
      <w:r w:rsidR="000A67FB" w:rsidRPr="00D976C1">
        <w:rPr>
          <w:rFonts w:asciiTheme="majorBidi" w:eastAsia="Times New Roman" w:hAnsiTheme="majorBidi" w:cstheme="majorBidi"/>
          <w:sz w:val="20"/>
          <w:szCs w:val="20"/>
        </w:rPr>
        <w:t xml:space="preserve"> </w:t>
      </w:r>
      <w:proofErr w:type="spellStart"/>
      <w:r w:rsidR="000A67FB" w:rsidRPr="00D976C1">
        <w:rPr>
          <w:rFonts w:asciiTheme="majorBidi" w:eastAsia="Times New Roman" w:hAnsiTheme="majorBidi" w:cstheme="majorBidi"/>
          <w:sz w:val="20"/>
          <w:szCs w:val="20"/>
        </w:rPr>
        <w:t>Zayed</w:t>
      </w:r>
      <w:proofErr w:type="spellEnd"/>
      <w:r w:rsidR="000A67FB" w:rsidRPr="00D976C1">
        <w:rPr>
          <w:rFonts w:asciiTheme="majorBidi" w:eastAsia="Times New Roman" w:hAnsiTheme="majorBidi" w:cstheme="majorBidi"/>
          <w:sz w:val="20"/>
          <w:szCs w:val="20"/>
        </w:rPr>
        <w:t xml:space="preserve">, este artículo observa la </w:t>
      </w:r>
      <w:r w:rsidR="00C46453" w:rsidRPr="00D976C1">
        <w:rPr>
          <w:rFonts w:asciiTheme="majorBidi" w:eastAsia="Times New Roman" w:hAnsiTheme="majorBidi" w:cstheme="majorBidi"/>
          <w:sz w:val="20"/>
          <w:szCs w:val="20"/>
        </w:rPr>
        <w:t>n</w:t>
      </w:r>
      <w:r w:rsidR="000A67FB" w:rsidRPr="00D976C1">
        <w:rPr>
          <w:rFonts w:asciiTheme="majorBidi" w:eastAsia="Times New Roman" w:hAnsiTheme="majorBidi" w:cstheme="majorBidi"/>
          <w:sz w:val="20"/>
          <w:szCs w:val="20"/>
        </w:rPr>
        <w:t>ueva visibilidad del islam en la ciudad d</w:t>
      </w:r>
      <w:r w:rsidR="00EB7171" w:rsidRPr="00D976C1">
        <w:rPr>
          <w:rFonts w:asciiTheme="majorBidi" w:eastAsia="Times New Roman" w:hAnsiTheme="majorBidi" w:cstheme="majorBidi"/>
          <w:sz w:val="20"/>
          <w:szCs w:val="20"/>
        </w:rPr>
        <w:t>e Granada</w:t>
      </w:r>
      <w:r w:rsidR="00C46453" w:rsidRPr="00D976C1">
        <w:rPr>
          <w:rFonts w:asciiTheme="majorBidi" w:eastAsia="Times New Roman" w:hAnsiTheme="majorBidi" w:cstheme="majorBidi"/>
          <w:sz w:val="20"/>
          <w:szCs w:val="20"/>
        </w:rPr>
        <w:t>. Se han identificado dos etapas en la historia de este espacio: una primera desde principios de la década de 1980</w:t>
      </w:r>
      <w:r w:rsidR="00EB7171" w:rsidRPr="00D976C1">
        <w:rPr>
          <w:rFonts w:asciiTheme="majorBidi" w:eastAsia="Times New Roman" w:hAnsiTheme="majorBidi" w:cstheme="majorBidi"/>
          <w:sz w:val="20"/>
          <w:szCs w:val="20"/>
        </w:rPr>
        <w:t xml:space="preserve"> </w:t>
      </w:r>
      <w:r w:rsidR="00C46453" w:rsidRPr="00D976C1">
        <w:rPr>
          <w:rFonts w:asciiTheme="majorBidi" w:eastAsia="Times New Roman" w:hAnsiTheme="majorBidi" w:cstheme="majorBidi"/>
          <w:sz w:val="20"/>
          <w:szCs w:val="20"/>
        </w:rPr>
        <w:t xml:space="preserve">caracterizada por la revitalización del </w:t>
      </w:r>
      <w:r w:rsidR="00E544DC" w:rsidRPr="00D976C1">
        <w:rPr>
          <w:rFonts w:asciiTheme="majorBidi" w:eastAsia="Times New Roman" w:hAnsiTheme="majorBidi" w:cstheme="majorBidi"/>
          <w:sz w:val="20"/>
          <w:szCs w:val="20"/>
        </w:rPr>
        <w:t>edificio</w:t>
      </w:r>
      <w:r w:rsidR="00C46453" w:rsidRPr="00D976C1">
        <w:rPr>
          <w:rFonts w:asciiTheme="majorBidi" w:eastAsia="Times New Roman" w:hAnsiTheme="majorBidi" w:cstheme="majorBidi"/>
          <w:sz w:val="20"/>
          <w:szCs w:val="20"/>
        </w:rPr>
        <w:t xml:space="preserve"> y su entorno a partir de la referencia andalusí, y una segunda a partir de 2017</w:t>
      </w:r>
      <w:r w:rsidR="00E544DC" w:rsidRPr="00D976C1">
        <w:rPr>
          <w:rFonts w:asciiTheme="majorBidi" w:eastAsia="Times New Roman" w:hAnsiTheme="majorBidi" w:cstheme="majorBidi"/>
          <w:sz w:val="20"/>
          <w:szCs w:val="20"/>
        </w:rPr>
        <w:t>,</w:t>
      </w:r>
      <w:r w:rsidR="00C46453" w:rsidRPr="00D976C1">
        <w:rPr>
          <w:rFonts w:asciiTheme="majorBidi" w:eastAsia="Times New Roman" w:hAnsiTheme="majorBidi" w:cstheme="majorBidi"/>
          <w:sz w:val="20"/>
          <w:szCs w:val="20"/>
        </w:rPr>
        <w:t xml:space="preserve"> cuando se acomete una intervención arquitectónica que modifica su </w:t>
      </w:r>
      <w:r w:rsidR="00E544DC" w:rsidRPr="00D976C1">
        <w:rPr>
          <w:rFonts w:asciiTheme="majorBidi" w:eastAsia="Times New Roman" w:hAnsiTheme="majorBidi" w:cstheme="majorBidi"/>
          <w:sz w:val="20"/>
          <w:szCs w:val="20"/>
        </w:rPr>
        <w:t>aspecto</w:t>
      </w:r>
      <w:r w:rsidR="00C46453" w:rsidRPr="00D976C1">
        <w:rPr>
          <w:rFonts w:asciiTheme="majorBidi" w:eastAsia="Times New Roman" w:hAnsiTheme="majorBidi" w:cstheme="majorBidi"/>
          <w:sz w:val="20"/>
          <w:szCs w:val="20"/>
        </w:rPr>
        <w:t xml:space="preserve"> buscando evocar la estética de la Mezquita homónima en Abu Dabi. </w:t>
      </w:r>
      <w:r w:rsidR="006C6760" w:rsidRPr="00D976C1">
        <w:rPr>
          <w:rFonts w:asciiTheme="majorBidi" w:eastAsia="Times New Roman" w:hAnsiTheme="majorBidi" w:cstheme="majorBidi"/>
          <w:sz w:val="20"/>
          <w:szCs w:val="20"/>
        </w:rPr>
        <w:t xml:space="preserve">En la reconstrucción de esa historia, los testimonios orales y la observación participante en dinámicas comunitarias han </w:t>
      </w:r>
      <w:r w:rsidR="00C46453" w:rsidRPr="00D976C1">
        <w:rPr>
          <w:rFonts w:asciiTheme="majorBidi" w:eastAsia="Times New Roman" w:hAnsiTheme="majorBidi" w:cstheme="majorBidi"/>
          <w:sz w:val="20"/>
          <w:szCs w:val="20"/>
        </w:rPr>
        <w:t>permitido</w:t>
      </w:r>
      <w:r w:rsidR="006C6760" w:rsidRPr="00D976C1">
        <w:rPr>
          <w:rFonts w:asciiTheme="majorBidi" w:eastAsia="Times New Roman" w:hAnsiTheme="majorBidi" w:cstheme="majorBidi"/>
          <w:sz w:val="20"/>
          <w:szCs w:val="20"/>
        </w:rPr>
        <w:t xml:space="preserve"> indagar </w:t>
      </w:r>
      <w:r w:rsidR="00E544DC" w:rsidRPr="00D976C1">
        <w:rPr>
          <w:rFonts w:asciiTheme="majorBidi" w:eastAsia="Times New Roman" w:hAnsiTheme="majorBidi" w:cstheme="majorBidi"/>
          <w:sz w:val="20"/>
          <w:szCs w:val="20"/>
        </w:rPr>
        <w:t>en</w:t>
      </w:r>
      <w:r w:rsidR="006C6760" w:rsidRPr="00D976C1">
        <w:rPr>
          <w:rFonts w:asciiTheme="majorBidi" w:eastAsia="Times New Roman" w:hAnsiTheme="majorBidi" w:cstheme="majorBidi"/>
          <w:sz w:val="20"/>
          <w:szCs w:val="20"/>
        </w:rPr>
        <w:t xml:space="preserve"> la vinculación emocional con la materialid</w:t>
      </w:r>
      <w:r w:rsidR="00AB2D47" w:rsidRPr="00D976C1">
        <w:rPr>
          <w:rFonts w:asciiTheme="majorBidi" w:eastAsia="Times New Roman" w:hAnsiTheme="majorBidi" w:cstheme="majorBidi"/>
          <w:sz w:val="20"/>
          <w:szCs w:val="20"/>
        </w:rPr>
        <w:t xml:space="preserve">ad del espacio arquitectónico y en </w:t>
      </w:r>
      <w:r w:rsidR="006C6760" w:rsidRPr="00D976C1">
        <w:rPr>
          <w:rFonts w:asciiTheme="majorBidi" w:eastAsia="Times New Roman" w:hAnsiTheme="majorBidi" w:cstheme="majorBidi"/>
          <w:sz w:val="20"/>
          <w:szCs w:val="20"/>
        </w:rPr>
        <w:t>la</w:t>
      </w:r>
      <w:r w:rsidR="00C46453" w:rsidRPr="00D976C1">
        <w:rPr>
          <w:rFonts w:asciiTheme="majorBidi" w:eastAsia="Times New Roman" w:hAnsiTheme="majorBidi" w:cstheme="majorBidi"/>
          <w:sz w:val="20"/>
          <w:szCs w:val="20"/>
        </w:rPr>
        <w:t xml:space="preserve"> interacción del pasado andalusí con el presente.</w:t>
      </w:r>
      <w:r w:rsidR="00E544DC" w:rsidRPr="00D976C1">
        <w:rPr>
          <w:rFonts w:asciiTheme="majorBidi" w:eastAsia="Times New Roman" w:hAnsiTheme="majorBidi" w:cstheme="majorBidi"/>
          <w:sz w:val="20"/>
          <w:szCs w:val="20"/>
        </w:rPr>
        <w:t xml:space="preserve"> El estudio de un contexto local desde una perspectiva diacrónica permite matizar y complejizar las categorías que identifican a los musulmanes con criterios basados en la </w:t>
      </w:r>
      <w:r w:rsidR="006A4482" w:rsidRPr="00D976C1">
        <w:rPr>
          <w:rFonts w:asciiTheme="majorBidi" w:eastAsia="Times New Roman" w:hAnsiTheme="majorBidi" w:cstheme="majorBidi"/>
          <w:sz w:val="20"/>
          <w:szCs w:val="20"/>
        </w:rPr>
        <w:t>etnicidad y</w:t>
      </w:r>
      <w:r w:rsidR="00AB2D47" w:rsidRPr="00D976C1">
        <w:rPr>
          <w:rFonts w:asciiTheme="majorBidi" w:eastAsia="Times New Roman" w:hAnsiTheme="majorBidi" w:cstheme="majorBidi"/>
          <w:sz w:val="20"/>
          <w:szCs w:val="20"/>
        </w:rPr>
        <w:t xml:space="preserve"> que producen una </w:t>
      </w:r>
      <w:r w:rsidR="00E544DC" w:rsidRPr="00D976C1">
        <w:rPr>
          <w:rFonts w:asciiTheme="majorBidi" w:eastAsia="Times New Roman" w:hAnsiTheme="majorBidi" w:cstheme="majorBidi"/>
          <w:sz w:val="20"/>
          <w:szCs w:val="20"/>
        </w:rPr>
        <w:t>oposición</w:t>
      </w:r>
      <w:r w:rsidR="00AB2D47" w:rsidRPr="00D976C1">
        <w:rPr>
          <w:rFonts w:asciiTheme="majorBidi" w:eastAsia="Times New Roman" w:hAnsiTheme="majorBidi" w:cstheme="majorBidi"/>
          <w:sz w:val="20"/>
          <w:szCs w:val="20"/>
        </w:rPr>
        <w:t xml:space="preserve"> binaria entre islam converso e islam inmigrante y/o </w:t>
      </w:r>
      <w:r w:rsidR="00E544DC" w:rsidRPr="00D976C1">
        <w:rPr>
          <w:rFonts w:asciiTheme="majorBidi" w:eastAsia="Times New Roman" w:hAnsiTheme="majorBidi" w:cstheme="majorBidi"/>
          <w:sz w:val="20"/>
          <w:szCs w:val="20"/>
        </w:rPr>
        <w:t>post-migratorio. Por otro lado,</w:t>
      </w:r>
      <w:r w:rsidR="00AB2D47" w:rsidRPr="00D976C1">
        <w:rPr>
          <w:rFonts w:asciiTheme="majorBidi" w:eastAsia="Times New Roman" w:hAnsiTheme="majorBidi" w:cstheme="majorBidi"/>
          <w:sz w:val="20"/>
          <w:szCs w:val="20"/>
        </w:rPr>
        <w:t xml:space="preserve"> se ha tratado de superar las concepciones de la temporalidad de al-</w:t>
      </w:r>
      <w:r w:rsidR="008A7278" w:rsidRPr="00D976C1">
        <w:rPr>
          <w:rFonts w:asciiTheme="majorBidi" w:eastAsia="Times New Roman" w:hAnsiTheme="majorBidi" w:cstheme="majorBidi"/>
          <w:sz w:val="20"/>
          <w:szCs w:val="20"/>
        </w:rPr>
        <w:t>A</w:t>
      </w:r>
      <w:r w:rsidR="006A4482" w:rsidRPr="00D976C1">
        <w:rPr>
          <w:rFonts w:asciiTheme="majorBidi" w:eastAsia="Times New Roman" w:hAnsiTheme="majorBidi" w:cstheme="majorBidi"/>
          <w:sz w:val="20"/>
          <w:szCs w:val="20"/>
        </w:rPr>
        <w:t>ndalus</w:t>
      </w:r>
      <w:r w:rsidR="00AB2D47" w:rsidRPr="00D976C1">
        <w:rPr>
          <w:rFonts w:asciiTheme="majorBidi" w:eastAsia="Times New Roman" w:hAnsiTheme="majorBidi" w:cstheme="majorBidi"/>
          <w:sz w:val="20"/>
          <w:szCs w:val="20"/>
        </w:rPr>
        <w:t xml:space="preserve"> como pasado finalizado o como retórica utilitarista con el objetivo de</w:t>
      </w:r>
      <w:r w:rsidR="00295331" w:rsidRPr="00D976C1">
        <w:rPr>
          <w:rFonts w:asciiTheme="majorBidi" w:eastAsia="Times New Roman" w:hAnsiTheme="majorBidi" w:cstheme="majorBidi"/>
          <w:sz w:val="20"/>
          <w:szCs w:val="20"/>
        </w:rPr>
        <w:t xml:space="preserve"> evitar</w:t>
      </w:r>
      <w:r w:rsidR="008A7278" w:rsidRPr="00D976C1">
        <w:rPr>
          <w:rFonts w:asciiTheme="majorBidi" w:eastAsia="Times New Roman" w:hAnsiTheme="majorBidi" w:cstheme="majorBidi"/>
          <w:sz w:val="20"/>
          <w:szCs w:val="20"/>
        </w:rPr>
        <w:t xml:space="preserve"> </w:t>
      </w:r>
      <w:r w:rsidR="00AB2D47" w:rsidRPr="00D976C1">
        <w:rPr>
          <w:rFonts w:asciiTheme="majorBidi" w:eastAsia="Times New Roman" w:hAnsiTheme="majorBidi" w:cstheme="majorBidi"/>
          <w:sz w:val="20"/>
          <w:szCs w:val="20"/>
        </w:rPr>
        <w:t>el sesgo que esa idea implica para la comprensión de la identidad musulmana.</w:t>
      </w:r>
    </w:p>
    <w:p w14:paraId="510C2746" w14:textId="77777777" w:rsidR="00A01ED1" w:rsidRPr="00D976C1" w:rsidRDefault="001A5A81" w:rsidP="00A01ED1">
      <w:pPr>
        <w:spacing w:after="0" w:line="240" w:lineRule="exact"/>
        <w:contextualSpacing/>
        <w:jc w:val="both"/>
        <w:rPr>
          <w:rFonts w:asciiTheme="majorBidi" w:eastAsia="Times New Roman" w:hAnsiTheme="majorBidi" w:cstheme="majorBidi"/>
          <w:sz w:val="20"/>
          <w:szCs w:val="20"/>
        </w:rPr>
      </w:pPr>
      <w:r w:rsidRPr="00D976C1">
        <w:rPr>
          <w:rFonts w:asciiTheme="majorBidi" w:eastAsia="Times New Roman" w:hAnsiTheme="majorBidi" w:cstheme="majorBidi"/>
          <w:b/>
          <w:bCs/>
          <w:sz w:val="20"/>
          <w:szCs w:val="20"/>
        </w:rPr>
        <w:t>Palabras clave:</w:t>
      </w:r>
      <w:r w:rsidRPr="00D976C1">
        <w:rPr>
          <w:rFonts w:asciiTheme="majorBidi" w:eastAsia="Times New Roman" w:hAnsiTheme="majorBidi" w:cstheme="majorBidi"/>
          <w:sz w:val="20"/>
          <w:szCs w:val="20"/>
        </w:rPr>
        <w:t xml:space="preserve"> </w:t>
      </w:r>
      <w:r w:rsidR="002D3230" w:rsidRPr="00D976C1">
        <w:rPr>
          <w:rFonts w:asciiTheme="majorBidi" w:eastAsia="Times New Roman" w:hAnsiTheme="majorBidi" w:cstheme="majorBidi"/>
          <w:sz w:val="20"/>
          <w:szCs w:val="20"/>
        </w:rPr>
        <w:t xml:space="preserve">islam en España, </w:t>
      </w:r>
      <w:r w:rsidR="00A75450" w:rsidRPr="00D976C1">
        <w:rPr>
          <w:rFonts w:asciiTheme="majorBidi" w:eastAsia="Times New Roman" w:hAnsiTheme="majorBidi" w:cstheme="majorBidi"/>
          <w:sz w:val="20"/>
          <w:szCs w:val="20"/>
        </w:rPr>
        <w:t>al-</w:t>
      </w:r>
      <w:r w:rsidR="006A4482" w:rsidRPr="00D976C1">
        <w:rPr>
          <w:rFonts w:asciiTheme="majorBidi" w:eastAsia="Times New Roman" w:hAnsiTheme="majorBidi" w:cstheme="majorBidi"/>
          <w:sz w:val="20"/>
          <w:szCs w:val="20"/>
        </w:rPr>
        <w:t>Ándalus</w:t>
      </w:r>
      <w:r w:rsidR="002D3230" w:rsidRPr="00D976C1">
        <w:rPr>
          <w:rFonts w:asciiTheme="majorBidi" w:eastAsia="Times New Roman" w:hAnsiTheme="majorBidi" w:cstheme="majorBidi"/>
          <w:sz w:val="20"/>
          <w:szCs w:val="20"/>
        </w:rPr>
        <w:t>,</w:t>
      </w:r>
      <w:r w:rsidR="00A75450" w:rsidRPr="00D976C1">
        <w:rPr>
          <w:rFonts w:asciiTheme="majorBidi" w:eastAsia="Times New Roman" w:hAnsiTheme="majorBidi" w:cstheme="majorBidi"/>
          <w:sz w:val="20"/>
          <w:szCs w:val="20"/>
        </w:rPr>
        <w:t xml:space="preserve"> Emiratos Árabes Unidos,</w:t>
      </w:r>
      <w:r w:rsidR="002D3230" w:rsidRPr="00D976C1">
        <w:rPr>
          <w:rFonts w:asciiTheme="majorBidi" w:eastAsia="Times New Roman" w:hAnsiTheme="majorBidi" w:cstheme="majorBidi"/>
          <w:sz w:val="20"/>
          <w:szCs w:val="20"/>
        </w:rPr>
        <w:t xml:space="preserve"> </w:t>
      </w:r>
      <w:r w:rsidR="00272B3B" w:rsidRPr="00D976C1">
        <w:rPr>
          <w:rFonts w:asciiTheme="majorBidi" w:eastAsia="Times New Roman" w:hAnsiTheme="majorBidi" w:cstheme="majorBidi"/>
          <w:sz w:val="20"/>
          <w:szCs w:val="20"/>
        </w:rPr>
        <w:t xml:space="preserve">diplomacia </w:t>
      </w:r>
      <w:r w:rsidR="00E8148C" w:rsidRPr="00D976C1">
        <w:rPr>
          <w:rFonts w:asciiTheme="majorBidi" w:eastAsia="Times New Roman" w:hAnsiTheme="majorBidi" w:cstheme="majorBidi"/>
          <w:sz w:val="20"/>
          <w:szCs w:val="20"/>
        </w:rPr>
        <w:t>religiosa</w:t>
      </w:r>
      <w:r w:rsidR="00272B3B" w:rsidRPr="00D976C1">
        <w:rPr>
          <w:rFonts w:asciiTheme="majorBidi" w:eastAsia="Times New Roman" w:hAnsiTheme="majorBidi" w:cstheme="majorBidi"/>
          <w:sz w:val="20"/>
          <w:szCs w:val="20"/>
        </w:rPr>
        <w:t xml:space="preserve">, </w:t>
      </w:r>
      <w:r w:rsidR="00E8148C" w:rsidRPr="00D976C1">
        <w:rPr>
          <w:rFonts w:asciiTheme="majorBidi" w:eastAsia="Times New Roman" w:hAnsiTheme="majorBidi" w:cstheme="majorBidi"/>
          <w:sz w:val="20"/>
          <w:szCs w:val="20"/>
        </w:rPr>
        <w:t>memoria</w:t>
      </w:r>
      <w:r w:rsidR="00A75450" w:rsidRPr="00D976C1">
        <w:rPr>
          <w:rFonts w:asciiTheme="majorBidi" w:eastAsia="Times New Roman" w:hAnsiTheme="majorBidi" w:cstheme="majorBidi"/>
          <w:sz w:val="20"/>
          <w:szCs w:val="20"/>
        </w:rPr>
        <w:t>, temporalidad</w:t>
      </w:r>
    </w:p>
    <w:p w14:paraId="1C9530F7" w14:textId="77777777" w:rsidR="00A01ED1" w:rsidRPr="00D976C1" w:rsidRDefault="00A01ED1" w:rsidP="00A01ED1">
      <w:pPr>
        <w:spacing w:after="0" w:line="240" w:lineRule="exact"/>
        <w:contextualSpacing/>
        <w:jc w:val="both"/>
        <w:rPr>
          <w:rFonts w:asciiTheme="majorBidi" w:eastAsia="Times New Roman" w:hAnsiTheme="majorBidi" w:cstheme="majorBidi"/>
          <w:sz w:val="20"/>
          <w:szCs w:val="20"/>
        </w:rPr>
      </w:pPr>
    </w:p>
    <w:p w14:paraId="33A9B1FE" w14:textId="77777777" w:rsidR="00584728" w:rsidRPr="00D976C1" w:rsidRDefault="00A75450" w:rsidP="00584728">
      <w:pPr>
        <w:spacing w:after="0" w:line="240" w:lineRule="exact"/>
        <w:contextualSpacing/>
        <w:jc w:val="both"/>
        <w:rPr>
          <w:rFonts w:asciiTheme="majorBidi" w:eastAsia="Times New Roman" w:hAnsiTheme="majorBidi" w:cstheme="majorBidi"/>
          <w:sz w:val="20"/>
          <w:szCs w:val="20"/>
        </w:rPr>
      </w:pPr>
      <w:r w:rsidRPr="00D976C1">
        <w:rPr>
          <w:rFonts w:asciiTheme="majorBidi" w:eastAsia="Times New Roman" w:hAnsiTheme="majorBidi" w:cstheme="majorBidi"/>
          <w:b/>
          <w:bCs/>
          <w:sz w:val="20"/>
          <w:szCs w:val="20"/>
          <w:lang w:val="en-GB"/>
        </w:rPr>
        <w:t>Abstract:</w:t>
      </w:r>
      <w:r w:rsidR="006D25A0" w:rsidRPr="00D976C1">
        <w:rPr>
          <w:rFonts w:asciiTheme="majorBidi" w:eastAsia="Times New Roman" w:hAnsiTheme="majorBidi" w:cstheme="majorBidi"/>
          <w:b/>
          <w:bCs/>
          <w:sz w:val="20"/>
          <w:szCs w:val="20"/>
          <w:lang w:val="en-GB"/>
        </w:rPr>
        <w:t xml:space="preserve">  </w:t>
      </w:r>
      <w:r w:rsidR="006D25A0" w:rsidRPr="00D976C1">
        <w:rPr>
          <w:rFonts w:asciiTheme="majorBidi" w:eastAsia="Times New Roman" w:hAnsiTheme="majorBidi" w:cstheme="majorBidi"/>
          <w:sz w:val="20"/>
          <w:szCs w:val="20"/>
          <w:lang w:val="en-GB"/>
        </w:rPr>
        <w:t xml:space="preserve">Through the reconstruction of the history of the At-Taqwa Mosque and its transformation into the Sheikh Zayed Mosque, this article </w:t>
      </w:r>
      <w:r w:rsidR="00974F5D" w:rsidRPr="00D976C1">
        <w:rPr>
          <w:rFonts w:asciiTheme="majorBidi" w:eastAsia="Times New Roman" w:hAnsiTheme="majorBidi" w:cstheme="majorBidi"/>
          <w:sz w:val="20"/>
          <w:szCs w:val="20"/>
          <w:lang w:val="en-GB"/>
        </w:rPr>
        <w:t>examines</w:t>
      </w:r>
      <w:r w:rsidR="006D25A0" w:rsidRPr="00D976C1">
        <w:rPr>
          <w:rFonts w:asciiTheme="majorBidi" w:eastAsia="Times New Roman" w:hAnsiTheme="majorBidi" w:cstheme="majorBidi"/>
          <w:sz w:val="20"/>
          <w:szCs w:val="20"/>
          <w:lang w:val="en-GB"/>
        </w:rPr>
        <w:t xml:space="preserve"> the new visibility of Islam in the city of Granada. Two </w:t>
      </w:r>
      <w:r w:rsidR="00974F5D" w:rsidRPr="00D976C1">
        <w:rPr>
          <w:rFonts w:asciiTheme="majorBidi" w:eastAsia="Times New Roman" w:hAnsiTheme="majorBidi" w:cstheme="majorBidi"/>
          <w:sz w:val="20"/>
          <w:szCs w:val="20"/>
          <w:lang w:val="en-GB"/>
        </w:rPr>
        <w:t xml:space="preserve">distinct </w:t>
      </w:r>
      <w:r w:rsidR="006D25A0" w:rsidRPr="00D976C1">
        <w:rPr>
          <w:rFonts w:asciiTheme="majorBidi" w:eastAsia="Times New Roman" w:hAnsiTheme="majorBidi" w:cstheme="majorBidi"/>
          <w:sz w:val="20"/>
          <w:szCs w:val="20"/>
          <w:lang w:val="en-GB"/>
        </w:rPr>
        <w:t>phases have been identified in the history of this space: an initial one from the early 1980s</w:t>
      </w:r>
      <w:r w:rsidR="00974F5D" w:rsidRPr="00D976C1">
        <w:rPr>
          <w:rFonts w:asciiTheme="majorBidi" w:eastAsia="Times New Roman" w:hAnsiTheme="majorBidi" w:cstheme="majorBidi"/>
          <w:sz w:val="20"/>
          <w:szCs w:val="20"/>
          <w:lang w:val="en-GB"/>
        </w:rPr>
        <w:t>,</w:t>
      </w:r>
      <w:r w:rsidR="006D25A0" w:rsidRPr="00D976C1">
        <w:rPr>
          <w:rFonts w:asciiTheme="majorBidi" w:eastAsia="Times New Roman" w:hAnsiTheme="majorBidi" w:cstheme="majorBidi"/>
          <w:sz w:val="20"/>
          <w:szCs w:val="20"/>
          <w:lang w:val="en-GB"/>
        </w:rPr>
        <w:t xml:space="preserve"> characterized by the revitalization of the building and its surroundings </w:t>
      </w:r>
      <w:r w:rsidR="00974F5D" w:rsidRPr="00D976C1">
        <w:rPr>
          <w:rFonts w:asciiTheme="majorBidi" w:eastAsia="Times New Roman" w:hAnsiTheme="majorBidi" w:cstheme="majorBidi"/>
          <w:sz w:val="20"/>
          <w:szCs w:val="20"/>
          <w:lang w:val="en-GB"/>
        </w:rPr>
        <w:t xml:space="preserve">drawing upon the </w:t>
      </w:r>
      <w:proofErr w:type="spellStart"/>
      <w:r w:rsidR="00974F5D" w:rsidRPr="00D976C1">
        <w:rPr>
          <w:rFonts w:asciiTheme="majorBidi" w:eastAsia="Times New Roman" w:hAnsiTheme="majorBidi" w:cstheme="majorBidi"/>
          <w:sz w:val="20"/>
          <w:szCs w:val="20"/>
          <w:lang w:val="en-GB"/>
        </w:rPr>
        <w:t>Andalusi</w:t>
      </w:r>
      <w:proofErr w:type="spellEnd"/>
      <w:r w:rsidR="006D25A0" w:rsidRPr="00D976C1">
        <w:rPr>
          <w:rFonts w:asciiTheme="majorBidi" w:eastAsia="Times New Roman" w:hAnsiTheme="majorBidi" w:cstheme="majorBidi"/>
          <w:sz w:val="20"/>
          <w:szCs w:val="20"/>
          <w:lang w:val="en-GB"/>
        </w:rPr>
        <w:t xml:space="preserve"> reference, and a second one from 2017, when an architectural intervention modified its appearance, seeking to evoke the aesthetic of the eponymous Mosque in Abu Dhabi.</w:t>
      </w:r>
      <w:r w:rsidR="006D25A0" w:rsidRPr="00D976C1">
        <w:rPr>
          <w:sz w:val="20"/>
          <w:szCs w:val="20"/>
          <w:lang w:val="en-GB"/>
        </w:rPr>
        <w:t xml:space="preserve"> </w:t>
      </w:r>
      <w:r w:rsidR="006D25A0" w:rsidRPr="00D976C1">
        <w:rPr>
          <w:rFonts w:asciiTheme="majorBidi" w:eastAsia="Times New Roman" w:hAnsiTheme="majorBidi" w:cstheme="majorBidi"/>
          <w:sz w:val="20"/>
          <w:szCs w:val="20"/>
          <w:lang w:val="en-GB"/>
        </w:rPr>
        <w:t xml:space="preserve">In reconstructing this history, oral testimonies and participant observation in community dynamics have allowed for an investigation into the emotional connection with the materiality of the architectural </w:t>
      </w:r>
      <w:r w:rsidR="006D25A0" w:rsidRPr="00D976C1">
        <w:rPr>
          <w:rFonts w:asciiTheme="majorBidi" w:eastAsia="Times New Roman" w:hAnsiTheme="majorBidi" w:cstheme="majorBidi"/>
          <w:sz w:val="20"/>
          <w:szCs w:val="20"/>
          <w:lang w:val="en-GB"/>
        </w:rPr>
        <w:lastRenderedPageBreak/>
        <w:t xml:space="preserve">space and the interaction of the </w:t>
      </w:r>
      <w:proofErr w:type="spellStart"/>
      <w:r w:rsidR="006D25A0" w:rsidRPr="00D976C1">
        <w:rPr>
          <w:rFonts w:asciiTheme="majorBidi" w:eastAsia="Times New Roman" w:hAnsiTheme="majorBidi" w:cstheme="majorBidi"/>
          <w:sz w:val="20"/>
          <w:szCs w:val="20"/>
          <w:lang w:val="en-GB"/>
        </w:rPr>
        <w:t>al-Andalus</w:t>
      </w:r>
      <w:proofErr w:type="spellEnd"/>
      <w:r w:rsidR="006D25A0" w:rsidRPr="00D976C1">
        <w:rPr>
          <w:rFonts w:asciiTheme="majorBidi" w:eastAsia="Times New Roman" w:hAnsiTheme="majorBidi" w:cstheme="majorBidi"/>
          <w:sz w:val="20"/>
          <w:szCs w:val="20"/>
          <w:lang w:val="en-GB"/>
        </w:rPr>
        <w:t xml:space="preserve"> past with the present. Furthermore, studying a local context from a diachronic perspective allows for nuancing and complicating categories that identify Muslims based on ethnicity and that produce a binary opposition between convert Islam and immigrant and/or post-migratory Islam. Finally, efforts have been made to transcend conceptions of the temporality of </w:t>
      </w:r>
      <w:proofErr w:type="spellStart"/>
      <w:r w:rsidR="006D25A0" w:rsidRPr="00D976C1">
        <w:rPr>
          <w:rFonts w:asciiTheme="majorBidi" w:eastAsia="Times New Roman" w:hAnsiTheme="majorBidi" w:cstheme="majorBidi"/>
          <w:sz w:val="20"/>
          <w:szCs w:val="20"/>
          <w:lang w:val="en-GB"/>
        </w:rPr>
        <w:t>al-Andalus</w:t>
      </w:r>
      <w:proofErr w:type="spellEnd"/>
      <w:r w:rsidR="006D25A0" w:rsidRPr="00D976C1">
        <w:rPr>
          <w:rFonts w:asciiTheme="majorBidi" w:eastAsia="Times New Roman" w:hAnsiTheme="majorBidi" w:cstheme="majorBidi"/>
          <w:sz w:val="20"/>
          <w:szCs w:val="20"/>
          <w:lang w:val="en-GB"/>
        </w:rPr>
        <w:t xml:space="preserve"> as a finalized past or as a utilitarian rhetoric, with the aim of overcoming the bias that such an idea implies for the understanding of Muslim identity.</w:t>
      </w:r>
    </w:p>
    <w:p w14:paraId="3B4B640F" w14:textId="0FBBD366" w:rsidR="00A75450" w:rsidRPr="00D976C1" w:rsidRDefault="00A75450" w:rsidP="00584728">
      <w:pPr>
        <w:spacing w:after="0" w:line="240" w:lineRule="exact"/>
        <w:contextualSpacing/>
        <w:jc w:val="both"/>
        <w:rPr>
          <w:rFonts w:asciiTheme="majorBidi" w:eastAsia="Times New Roman" w:hAnsiTheme="majorBidi" w:cstheme="majorBidi"/>
          <w:sz w:val="20"/>
          <w:szCs w:val="20"/>
          <w:lang w:val="en-GB"/>
        </w:rPr>
      </w:pPr>
      <w:r w:rsidRPr="00D976C1">
        <w:rPr>
          <w:rFonts w:asciiTheme="majorBidi" w:eastAsia="Times New Roman" w:hAnsiTheme="majorBidi" w:cstheme="majorBidi"/>
          <w:b/>
          <w:bCs/>
          <w:sz w:val="20"/>
          <w:szCs w:val="20"/>
          <w:lang w:val="en-GB"/>
        </w:rPr>
        <w:t xml:space="preserve">Keywords: </w:t>
      </w:r>
      <w:r w:rsidRPr="00D976C1">
        <w:rPr>
          <w:rFonts w:asciiTheme="majorBidi" w:eastAsia="Times New Roman" w:hAnsiTheme="majorBidi" w:cstheme="majorBidi"/>
          <w:sz w:val="20"/>
          <w:szCs w:val="20"/>
          <w:lang w:val="en-GB"/>
        </w:rPr>
        <w:t xml:space="preserve">Islam in Spain, </w:t>
      </w:r>
      <w:proofErr w:type="spellStart"/>
      <w:r w:rsidRPr="00D976C1">
        <w:rPr>
          <w:rFonts w:asciiTheme="majorBidi" w:eastAsia="Times New Roman" w:hAnsiTheme="majorBidi" w:cstheme="majorBidi"/>
          <w:sz w:val="20"/>
          <w:szCs w:val="20"/>
          <w:lang w:val="en-GB"/>
        </w:rPr>
        <w:t>al-Andalus</w:t>
      </w:r>
      <w:proofErr w:type="spellEnd"/>
      <w:r w:rsidRPr="00D976C1">
        <w:rPr>
          <w:rFonts w:asciiTheme="majorBidi" w:eastAsia="Times New Roman" w:hAnsiTheme="majorBidi" w:cstheme="majorBidi"/>
          <w:sz w:val="20"/>
          <w:szCs w:val="20"/>
          <w:lang w:val="en-GB"/>
        </w:rPr>
        <w:t xml:space="preserve">, United Arab Emirates, </w:t>
      </w:r>
      <w:r w:rsidR="00E8148C" w:rsidRPr="00D976C1">
        <w:rPr>
          <w:rFonts w:asciiTheme="majorBidi" w:eastAsia="Times New Roman" w:hAnsiTheme="majorBidi" w:cstheme="majorBidi"/>
          <w:sz w:val="20"/>
          <w:szCs w:val="20"/>
          <w:lang w:val="en-GB"/>
        </w:rPr>
        <w:t>religious</w:t>
      </w:r>
      <w:r w:rsidRPr="00D976C1">
        <w:rPr>
          <w:rFonts w:asciiTheme="majorBidi" w:eastAsia="Times New Roman" w:hAnsiTheme="majorBidi" w:cstheme="majorBidi"/>
          <w:sz w:val="20"/>
          <w:szCs w:val="20"/>
          <w:lang w:val="en-GB"/>
        </w:rPr>
        <w:t xml:space="preserve"> diplomacy, </w:t>
      </w:r>
      <w:r w:rsidR="00E8148C" w:rsidRPr="00D976C1">
        <w:rPr>
          <w:rFonts w:asciiTheme="majorBidi" w:eastAsia="Times New Roman" w:hAnsiTheme="majorBidi" w:cstheme="majorBidi"/>
          <w:sz w:val="20"/>
          <w:szCs w:val="20"/>
          <w:lang w:val="en-GB"/>
        </w:rPr>
        <w:t>memory</w:t>
      </w:r>
      <w:r w:rsidRPr="00D976C1">
        <w:rPr>
          <w:rFonts w:asciiTheme="majorBidi" w:eastAsia="Times New Roman" w:hAnsiTheme="majorBidi" w:cstheme="majorBidi"/>
          <w:sz w:val="20"/>
          <w:szCs w:val="20"/>
          <w:lang w:val="en-GB"/>
        </w:rPr>
        <w:t>, temporality</w:t>
      </w:r>
    </w:p>
    <w:p w14:paraId="714F2F8D" w14:textId="77777777" w:rsidR="00584728" w:rsidRPr="00D976C1" w:rsidRDefault="00584728" w:rsidP="00584728">
      <w:pPr>
        <w:spacing w:after="0" w:line="240" w:lineRule="exact"/>
        <w:contextualSpacing/>
        <w:jc w:val="both"/>
        <w:rPr>
          <w:rFonts w:asciiTheme="majorBidi" w:eastAsia="Times New Roman" w:hAnsiTheme="majorBidi" w:cstheme="majorBidi"/>
          <w:sz w:val="20"/>
          <w:szCs w:val="20"/>
        </w:rPr>
      </w:pPr>
    </w:p>
    <w:p w14:paraId="564A5D8D" w14:textId="77777777" w:rsidR="007B03A1" w:rsidRPr="00D976C1" w:rsidRDefault="007B03A1" w:rsidP="00584728">
      <w:pPr>
        <w:bidi/>
        <w:spacing w:after="0" w:line="240" w:lineRule="exact"/>
        <w:contextualSpacing/>
        <w:jc w:val="both"/>
        <w:rPr>
          <w:rFonts w:ascii="Traditional Arabic" w:eastAsia="Times New Roman" w:hAnsi="Traditional Arabic" w:cs="Traditional Arabic"/>
          <w:sz w:val="24"/>
          <w:szCs w:val="24"/>
        </w:rPr>
      </w:pPr>
      <w:r w:rsidRPr="00D976C1">
        <w:rPr>
          <w:rFonts w:ascii="Traditional Arabic" w:eastAsia="Times New Roman" w:hAnsi="Traditional Arabic" w:cs="Traditional Arabic"/>
          <w:b/>
          <w:bCs/>
          <w:sz w:val="24"/>
          <w:szCs w:val="24"/>
          <w:rtl/>
        </w:rPr>
        <w:t xml:space="preserve">ملخص: </w:t>
      </w:r>
      <w:r w:rsidRPr="00D976C1">
        <w:rPr>
          <w:rFonts w:ascii="Traditional Arabic" w:eastAsia="Times New Roman" w:hAnsi="Traditional Arabic" w:cs="Traditional Arabic"/>
          <w:sz w:val="24"/>
          <w:szCs w:val="24"/>
          <w:rtl/>
        </w:rPr>
        <w:t>من خلال إعادة بناء تاريخ مسجد التقوى وتحويله إلى مسجد الشيخ زايد، يرصد هذا المقال الظهور الجديد للإسلام في مدينة غرناطة. وقد حُددت مرحلتان في تاريخ هذا المكان: الأولى منذ مطلع ثمانينيات القرن الماضي، والتي اتسمت بإعادة إحياء المبنى ومحيطه بناءً على المرجع الأندلسي (الاندلس)، والثانية منذ عام ٢٠١٧، عندما أُجريت عملية تدخل معماري غيّرت مظهره سعياً لاستحضار جماليات المسجد الذي يحمل الاسم نفسه في أبوظبي. في إعادة بناء هذا التاريخ، أتاحت لنا الشهادات الشفوية والاطلاع عبر المشاركة في ديناميكيات المجتمع استكشاف الصلة العاطفية مع مادية الفضاء المعماري وتفاعل الماضي الأندلسي مع الحاضر. إن دراسة السياق المحلي من منظور تاريخي تُمكّننا من تحديد وتعقيد التصنيف الذي يُعرّف المسلمين على أساس العرق، مما يُنتج تناقضًا ثنائيًا بين الإسلام المُعتنق والإسلام المهاجر و/أو ما بعد الهجرة. ومن ناحية أخرى، جرت محاولات للتغلب على تصورات زمنية الأندلس باعتبارها ماضٍ نهائي أو خطابة نفعية، بهدف التغلب على التحيز الذي تنطوي عليه هذه الفكرة في فهم الهوية الإسلامية</w:t>
      </w:r>
      <w:r w:rsidRPr="00D976C1">
        <w:rPr>
          <w:rFonts w:ascii="Traditional Arabic" w:eastAsia="Times New Roman" w:hAnsi="Traditional Arabic" w:cs="Traditional Arabic"/>
          <w:sz w:val="24"/>
          <w:szCs w:val="24"/>
        </w:rPr>
        <w:t>.</w:t>
      </w:r>
    </w:p>
    <w:p w14:paraId="7DF3DCB6" w14:textId="30C19983" w:rsidR="00DF2B80" w:rsidRPr="00D976C1" w:rsidRDefault="007B03A1" w:rsidP="00584728">
      <w:pPr>
        <w:bidi/>
        <w:spacing w:after="0" w:line="240" w:lineRule="exact"/>
        <w:contextualSpacing/>
        <w:jc w:val="both"/>
        <w:rPr>
          <w:rFonts w:ascii="Traditional Arabic" w:eastAsia="Times New Roman" w:hAnsi="Traditional Arabic" w:cs="Traditional Arabic"/>
          <w:b/>
          <w:bCs/>
          <w:sz w:val="24"/>
          <w:szCs w:val="24"/>
        </w:rPr>
      </w:pPr>
      <w:r w:rsidRPr="00D976C1">
        <w:rPr>
          <w:rFonts w:ascii="Traditional Arabic" w:eastAsia="Times New Roman" w:hAnsi="Traditional Arabic" w:cs="Traditional Arabic"/>
          <w:b/>
          <w:bCs/>
          <w:sz w:val="24"/>
          <w:szCs w:val="24"/>
          <w:rtl/>
        </w:rPr>
        <w:t xml:space="preserve">الكلمات المفتاحية: </w:t>
      </w:r>
      <w:r w:rsidRPr="00D976C1">
        <w:rPr>
          <w:rFonts w:ascii="Traditional Arabic" w:eastAsia="Times New Roman" w:hAnsi="Traditional Arabic" w:cs="Traditional Arabic"/>
          <w:sz w:val="24"/>
          <w:szCs w:val="24"/>
          <w:rtl/>
        </w:rPr>
        <w:t>الإسلام في إسبانيا، الأندلس، الإمارات العربية المتحدة، الدبلوماسية الدينية، الذاكرة، الزمانية</w:t>
      </w:r>
    </w:p>
    <w:p w14:paraId="23C64D49" w14:textId="77777777" w:rsidR="005D27DE" w:rsidRPr="00D976C1" w:rsidRDefault="005D27DE" w:rsidP="00584728">
      <w:pPr>
        <w:spacing w:after="0" w:line="240" w:lineRule="exact"/>
        <w:contextualSpacing/>
        <w:jc w:val="both"/>
        <w:rPr>
          <w:rFonts w:asciiTheme="majorBidi" w:eastAsia="Times New Roman" w:hAnsiTheme="majorBidi" w:cstheme="majorBidi"/>
          <w:b/>
          <w:bCs/>
          <w:sz w:val="24"/>
          <w:szCs w:val="24"/>
        </w:rPr>
      </w:pPr>
    </w:p>
    <w:p w14:paraId="2DD31112" w14:textId="77777777" w:rsidR="00132724" w:rsidRPr="00D976C1" w:rsidRDefault="00132724" w:rsidP="00584728">
      <w:pPr>
        <w:spacing w:after="0" w:line="280" w:lineRule="exact"/>
        <w:jc w:val="both"/>
        <w:rPr>
          <w:rFonts w:asciiTheme="majorBidi" w:eastAsia="Times New Roman" w:hAnsiTheme="majorBidi" w:cstheme="majorBidi"/>
          <w:b/>
          <w:bCs/>
          <w:sz w:val="24"/>
          <w:szCs w:val="24"/>
        </w:rPr>
      </w:pPr>
    </w:p>
    <w:p w14:paraId="0F6720F0" w14:textId="74098F80" w:rsidR="00F94C08" w:rsidRPr="00D976C1" w:rsidRDefault="00F94C08" w:rsidP="00584728">
      <w:pPr>
        <w:spacing w:after="0" w:line="300" w:lineRule="exact"/>
        <w:jc w:val="both"/>
        <w:rPr>
          <w:rFonts w:asciiTheme="majorBidi" w:eastAsia="Times New Roman" w:hAnsiTheme="majorBidi" w:cstheme="majorBidi"/>
          <w:b/>
          <w:bCs/>
          <w:sz w:val="24"/>
          <w:szCs w:val="24"/>
        </w:rPr>
      </w:pPr>
      <w:r w:rsidRPr="00D976C1">
        <w:rPr>
          <w:rFonts w:asciiTheme="majorBidi" w:eastAsia="Times New Roman" w:hAnsiTheme="majorBidi" w:cstheme="majorBidi"/>
          <w:b/>
          <w:bCs/>
          <w:sz w:val="24"/>
          <w:szCs w:val="24"/>
        </w:rPr>
        <w:t xml:space="preserve">1. Granada como espacio </w:t>
      </w:r>
      <w:r w:rsidR="001473FF" w:rsidRPr="00D976C1">
        <w:rPr>
          <w:rFonts w:asciiTheme="majorBidi" w:eastAsia="Times New Roman" w:hAnsiTheme="majorBidi" w:cstheme="majorBidi"/>
          <w:b/>
          <w:bCs/>
          <w:sz w:val="24"/>
          <w:szCs w:val="24"/>
        </w:rPr>
        <w:t>singular</w:t>
      </w:r>
      <w:r w:rsidR="00715366" w:rsidRPr="00D976C1">
        <w:rPr>
          <w:rFonts w:asciiTheme="majorBidi" w:eastAsia="Times New Roman" w:hAnsiTheme="majorBidi" w:cstheme="majorBidi"/>
          <w:b/>
          <w:bCs/>
          <w:sz w:val="24"/>
          <w:szCs w:val="24"/>
        </w:rPr>
        <w:t xml:space="preserve"> en la visibilización del islam en la España contemporánea</w:t>
      </w:r>
    </w:p>
    <w:p w14:paraId="0267638B" w14:textId="1BA0E7EB" w:rsidR="003D5959" w:rsidRPr="00D976C1" w:rsidRDefault="00B66E6A"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Los estudios sobre el islam en la España contemporánea han revelado un patrón dominante, evidenciando que su desarrollo está estrechamente ligado a las migraciones procedentes de países musulmanes, especialmente del norte de África, con Marruecos a la cabeza. Por esta razón, desde hace décadas, el análisis del islam en nuestro país </w:t>
      </w:r>
      <w:r w:rsidR="001A5A81" w:rsidRPr="00D976C1">
        <w:rPr>
          <w:rFonts w:asciiTheme="majorBidi" w:eastAsia="Times New Roman" w:hAnsiTheme="majorBidi" w:cstheme="majorBidi"/>
          <w:sz w:val="24"/>
          <w:szCs w:val="24"/>
        </w:rPr>
        <w:t>h</w:t>
      </w:r>
      <w:r w:rsidR="003D5959" w:rsidRPr="00D976C1">
        <w:rPr>
          <w:rFonts w:asciiTheme="majorBidi" w:eastAsia="Times New Roman" w:hAnsiTheme="majorBidi" w:cstheme="majorBidi"/>
          <w:sz w:val="24"/>
          <w:szCs w:val="24"/>
        </w:rPr>
        <w:t xml:space="preserve">a atendido de forma preferente a </w:t>
      </w:r>
      <w:r w:rsidRPr="00D976C1">
        <w:rPr>
          <w:rFonts w:asciiTheme="majorBidi" w:eastAsia="Times New Roman" w:hAnsiTheme="majorBidi" w:cstheme="majorBidi"/>
          <w:sz w:val="24"/>
          <w:szCs w:val="24"/>
        </w:rPr>
        <w:t>las prácticas islámicas vinculadas al fenómeno migratorio. El denomi</w:t>
      </w:r>
      <w:r w:rsidR="00C95556" w:rsidRPr="00D976C1">
        <w:rPr>
          <w:rFonts w:asciiTheme="majorBidi" w:eastAsia="Times New Roman" w:hAnsiTheme="majorBidi" w:cstheme="majorBidi"/>
          <w:sz w:val="24"/>
          <w:szCs w:val="24"/>
        </w:rPr>
        <w:t xml:space="preserve">nado </w:t>
      </w:r>
      <w:r w:rsidR="00584728" w:rsidRPr="00D976C1">
        <w:rPr>
          <w:rFonts w:asciiTheme="majorBidi" w:eastAsia="Times New Roman" w:hAnsiTheme="majorBidi" w:cstheme="majorBidi"/>
          <w:sz w:val="24"/>
          <w:szCs w:val="24"/>
        </w:rPr>
        <w:t>«</w:t>
      </w:r>
      <w:r w:rsidR="00C95556" w:rsidRPr="00D976C1">
        <w:rPr>
          <w:rFonts w:asciiTheme="majorBidi" w:eastAsia="Times New Roman" w:hAnsiTheme="majorBidi" w:cstheme="majorBidi"/>
          <w:sz w:val="24"/>
          <w:szCs w:val="24"/>
        </w:rPr>
        <w:t>islam inmigrado</w:t>
      </w:r>
      <w:r w:rsidR="00584728" w:rsidRPr="00D976C1">
        <w:rPr>
          <w:rFonts w:asciiTheme="majorBidi" w:eastAsia="Times New Roman" w:hAnsiTheme="majorBidi" w:cstheme="majorBidi"/>
          <w:sz w:val="24"/>
          <w:szCs w:val="24"/>
        </w:rPr>
        <w:t>»</w:t>
      </w:r>
      <w:r w:rsidR="00C95556" w:rsidRPr="00D976C1">
        <w:rPr>
          <w:rFonts w:asciiTheme="majorBidi" w:eastAsia="Times New Roman" w:hAnsiTheme="majorBidi" w:cstheme="majorBidi"/>
          <w:sz w:val="24"/>
          <w:szCs w:val="24"/>
        </w:rPr>
        <w:t xml:space="preserve"> (Lacomba</w:t>
      </w:r>
      <w:r w:rsidRPr="00D976C1">
        <w:rPr>
          <w:rFonts w:asciiTheme="majorBidi" w:eastAsia="Times New Roman" w:hAnsiTheme="majorBidi" w:cstheme="majorBidi"/>
          <w:sz w:val="24"/>
          <w:szCs w:val="24"/>
        </w:rPr>
        <w:t xml:space="preserve"> 2001), o las aproximaciones multidisciplinares de</w:t>
      </w:r>
      <w:r w:rsidR="00CF6558" w:rsidRPr="00D976C1">
        <w:rPr>
          <w:rFonts w:asciiTheme="majorBidi" w:eastAsia="Times New Roman" w:hAnsiTheme="majorBidi" w:cstheme="majorBidi"/>
          <w:sz w:val="24"/>
          <w:szCs w:val="24"/>
        </w:rPr>
        <w:t>l</w:t>
      </w:r>
      <w:r w:rsidRPr="00D976C1">
        <w:rPr>
          <w:rFonts w:asciiTheme="majorBidi" w:eastAsia="Times New Roman" w:hAnsiTheme="majorBidi" w:cstheme="majorBidi"/>
          <w:sz w:val="24"/>
          <w:szCs w:val="24"/>
        </w:rPr>
        <w:t xml:space="preserve"> </w:t>
      </w:r>
      <w:r w:rsidRPr="00D976C1">
        <w:rPr>
          <w:rFonts w:asciiTheme="majorBidi" w:eastAsia="Times New Roman" w:hAnsiTheme="majorBidi" w:cstheme="majorBidi"/>
          <w:i/>
          <w:iCs/>
          <w:sz w:val="24"/>
          <w:szCs w:val="24"/>
        </w:rPr>
        <w:t>Atlas de la Inmigración Marroquí en España</w:t>
      </w:r>
      <w:r w:rsidRPr="00D976C1">
        <w:rPr>
          <w:rFonts w:asciiTheme="majorBidi" w:eastAsia="Times New Roman" w:hAnsiTheme="majorBidi" w:cstheme="majorBidi"/>
          <w:sz w:val="24"/>
          <w:szCs w:val="24"/>
        </w:rPr>
        <w:t>, (</w:t>
      </w:r>
      <w:r w:rsidR="00AE7C10" w:rsidRPr="00D976C1">
        <w:rPr>
          <w:rFonts w:asciiTheme="majorBidi" w:eastAsia="Times New Roman" w:hAnsiTheme="majorBidi" w:cstheme="majorBidi"/>
          <w:sz w:val="24"/>
          <w:szCs w:val="24"/>
        </w:rPr>
        <w:t xml:space="preserve">López García </w:t>
      </w:r>
      <w:r w:rsidR="00AE7C10" w:rsidRPr="00D976C1">
        <w:rPr>
          <w:rFonts w:asciiTheme="majorBidi" w:eastAsia="Times New Roman" w:hAnsiTheme="majorBidi" w:cstheme="majorBidi"/>
          <w:i/>
          <w:iCs/>
          <w:sz w:val="24"/>
          <w:szCs w:val="24"/>
        </w:rPr>
        <w:t xml:space="preserve">et. al. </w:t>
      </w:r>
      <w:r w:rsidR="00201D41" w:rsidRPr="00D976C1">
        <w:rPr>
          <w:rFonts w:asciiTheme="majorBidi" w:eastAsia="Times New Roman" w:hAnsiTheme="majorBidi" w:cstheme="majorBidi"/>
          <w:sz w:val="24"/>
          <w:szCs w:val="24"/>
        </w:rPr>
        <w:t xml:space="preserve">2004) </w:t>
      </w:r>
      <w:r w:rsidR="00F60D7D" w:rsidRPr="00D976C1">
        <w:rPr>
          <w:rFonts w:asciiTheme="majorBidi" w:eastAsia="Times New Roman" w:hAnsiTheme="majorBidi" w:cstheme="majorBidi"/>
          <w:sz w:val="24"/>
          <w:szCs w:val="24"/>
        </w:rPr>
        <w:t xml:space="preserve">entre otros, </w:t>
      </w:r>
      <w:r w:rsidR="00201D41" w:rsidRPr="00D976C1">
        <w:rPr>
          <w:rFonts w:asciiTheme="majorBidi" w:eastAsia="Times New Roman" w:hAnsiTheme="majorBidi" w:cstheme="majorBidi"/>
          <w:sz w:val="24"/>
          <w:szCs w:val="24"/>
        </w:rPr>
        <w:t>fuero</w:t>
      </w:r>
      <w:r w:rsidR="00AE7C10" w:rsidRPr="00D976C1">
        <w:rPr>
          <w:rFonts w:asciiTheme="majorBidi" w:eastAsia="Times New Roman" w:hAnsiTheme="majorBidi" w:cstheme="majorBidi"/>
          <w:sz w:val="24"/>
          <w:szCs w:val="24"/>
        </w:rPr>
        <w:t>n</w:t>
      </w:r>
      <w:r w:rsidR="00201D41" w:rsidRPr="00D976C1">
        <w:rPr>
          <w:rFonts w:asciiTheme="majorBidi" w:eastAsia="Times New Roman" w:hAnsiTheme="majorBidi" w:cstheme="majorBidi"/>
          <w:sz w:val="24"/>
          <w:szCs w:val="24"/>
        </w:rPr>
        <w:t xml:space="preserve"> trabajos pioneros que </w:t>
      </w:r>
      <w:r w:rsidR="00715366" w:rsidRPr="00D976C1">
        <w:rPr>
          <w:rFonts w:asciiTheme="majorBidi" w:eastAsia="Times New Roman" w:hAnsiTheme="majorBidi" w:cstheme="majorBidi"/>
          <w:sz w:val="24"/>
          <w:szCs w:val="24"/>
        </w:rPr>
        <w:t xml:space="preserve">empezaron a introducir en los análisis desde distintos ámbitos de las ciencias sociales </w:t>
      </w:r>
      <w:r w:rsidR="00AE7C10" w:rsidRPr="00D976C1">
        <w:rPr>
          <w:rFonts w:asciiTheme="majorBidi" w:eastAsia="Times New Roman" w:hAnsiTheme="majorBidi" w:cstheme="majorBidi"/>
          <w:sz w:val="24"/>
          <w:szCs w:val="24"/>
        </w:rPr>
        <w:t>la acomodación de la práctica islámica</w:t>
      </w:r>
      <w:r w:rsidR="00715366" w:rsidRPr="00D976C1">
        <w:rPr>
          <w:rFonts w:asciiTheme="majorBidi" w:eastAsia="Times New Roman" w:hAnsiTheme="majorBidi" w:cstheme="majorBidi"/>
          <w:sz w:val="24"/>
          <w:szCs w:val="24"/>
        </w:rPr>
        <w:t xml:space="preserve"> a un contexto no musulmán, las formas de liderazgo y</w:t>
      </w:r>
      <w:r w:rsidR="00201D41" w:rsidRPr="00D976C1">
        <w:rPr>
          <w:rFonts w:asciiTheme="majorBidi" w:eastAsia="Times New Roman" w:hAnsiTheme="majorBidi" w:cstheme="majorBidi"/>
          <w:sz w:val="24"/>
          <w:szCs w:val="24"/>
        </w:rPr>
        <w:t xml:space="preserve"> </w:t>
      </w:r>
      <w:r w:rsidR="00AE7C10" w:rsidRPr="00D976C1">
        <w:rPr>
          <w:rFonts w:asciiTheme="majorBidi" w:eastAsia="Times New Roman" w:hAnsiTheme="majorBidi" w:cstheme="majorBidi"/>
          <w:sz w:val="24"/>
          <w:szCs w:val="24"/>
        </w:rPr>
        <w:t>la institucionalización</w:t>
      </w:r>
      <w:r w:rsidR="00201D41" w:rsidRPr="00D976C1">
        <w:rPr>
          <w:rFonts w:asciiTheme="majorBidi" w:eastAsia="Times New Roman" w:hAnsiTheme="majorBidi" w:cstheme="majorBidi"/>
          <w:sz w:val="24"/>
          <w:szCs w:val="24"/>
        </w:rPr>
        <w:t>.</w:t>
      </w:r>
      <w:r w:rsidR="003D5959" w:rsidRPr="00D976C1">
        <w:rPr>
          <w:rFonts w:asciiTheme="majorBidi" w:eastAsia="Times New Roman" w:hAnsiTheme="majorBidi" w:cstheme="majorBidi"/>
          <w:sz w:val="24"/>
          <w:szCs w:val="24"/>
        </w:rPr>
        <w:t xml:space="preserve"> Desde esa hipótesis, la práctica islámica era una práctica foránea que se acomodaba a un contexto sociocultural español dominado por una tradición católica y una secularización de la sociedad creciente que, argumentaban algunos, podría llevar a la </w:t>
      </w:r>
      <w:r w:rsidR="00AB17D1" w:rsidRPr="00D976C1">
        <w:rPr>
          <w:rFonts w:asciiTheme="majorBidi" w:eastAsia="Times New Roman" w:hAnsiTheme="majorBidi" w:cstheme="majorBidi"/>
          <w:sz w:val="24"/>
          <w:szCs w:val="24"/>
        </w:rPr>
        <w:t xml:space="preserve">privatización e </w:t>
      </w:r>
      <w:r w:rsidR="003D5959" w:rsidRPr="00D976C1">
        <w:rPr>
          <w:rFonts w:asciiTheme="majorBidi" w:eastAsia="Times New Roman" w:hAnsiTheme="majorBidi" w:cstheme="majorBidi"/>
          <w:sz w:val="24"/>
          <w:szCs w:val="24"/>
        </w:rPr>
        <w:t>individualización de la práctica islámica</w:t>
      </w:r>
      <w:r w:rsidR="009E6314" w:rsidRPr="00D976C1">
        <w:rPr>
          <w:rFonts w:asciiTheme="majorBidi" w:eastAsia="Times New Roman" w:hAnsiTheme="majorBidi" w:cstheme="majorBidi"/>
          <w:sz w:val="24"/>
          <w:szCs w:val="24"/>
        </w:rPr>
        <w:t>, que se desarrollaría sobre todo en el ámbito privado</w:t>
      </w:r>
      <w:r w:rsidR="0099363C" w:rsidRPr="00D976C1">
        <w:rPr>
          <w:rFonts w:asciiTheme="majorBidi" w:eastAsia="Times New Roman" w:hAnsiTheme="majorBidi" w:cstheme="majorBidi"/>
          <w:sz w:val="24"/>
          <w:szCs w:val="24"/>
        </w:rPr>
        <w:t xml:space="preserve"> (por ej. </w:t>
      </w:r>
      <w:proofErr w:type="spellStart"/>
      <w:r w:rsidR="0099363C" w:rsidRPr="00D976C1">
        <w:rPr>
          <w:rFonts w:asciiTheme="majorBidi" w:eastAsia="Times New Roman" w:hAnsiTheme="majorBidi" w:cstheme="majorBidi"/>
          <w:sz w:val="24"/>
          <w:szCs w:val="24"/>
        </w:rPr>
        <w:t>Cesari</w:t>
      </w:r>
      <w:proofErr w:type="spellEnd"/>
      <w:r w:rsidR="0099363C" w:rsidRPr="00D976C1">
        <w:rPr>
          <w:rFonts w:asciiTheme="majorBidi" w:eastAsia="Times New Roman" w:hAnsiTheme="majorBidi" w:cstheme="majorBidi"/>
          <w:sz w:val="24"/>
          <w:szCs w:val="24"/>
        </w:rPr>
        <w:t>, 2005)</w:t>
      </w:r>
      <w:r w:rsidR="00DF2B80" w:rsidRPr="00D976C1">
        <w:rPr>
          <w:rFonts w:asciiTheme="majorBidi" w:eastAsia="Times New Roman" w:hAnsiTheme="majorBidi" w:cstheme="majorBidi"/>
          <w:sz w:val="24"/>
          <w:szCs w:val="24"/>
        </w:rPr>
        <w:t>. E</w:t>
      </w:r>
      <w:r w:rsidR="00001F10" w:rsidRPr="00D976C1">
        <w:rPr>
          <w:rFonts w:asciiTheme="majorBidi" w:eastAsia="Times New Roman" w:hAnsiTheme="majorBidi" w:cstheme="majorBidi"/>
          <w:sz w:val="24"/>
          <w:szCs w:val="24"/>
        </w:rPr>
        <w:t xml:space="preserve">s también desde esa perspectiva de que el islam es una práctica vinculada a procesos migratorios desde la que se </w:t>
      </w:r>
      <w:r w:rsidR="00AA3B77" w:rsidRPr="00D976C1">
        <w:rPr>
          <w:rFonts w:asciiTheme="majorBidi" w:eastAsia="Times New Roman" w:hAnsiTheme="majorBidi" w:cstheme="majorBidi"/>
          <w:sz w:val="24"/>
          <w:szCs w:val="24"/>
        </w:rPr>
        <w:t>utiliza en la última década la expresión</w:t>
      </w:r>
      <w:r w:rsidR="00001F10" w:rsidRPr="00D976C1">
        <w:rPr>
          <w:rFonts w:asciiTheme="majorBidi" w:eastAsia="Times New Roman" w:hAnsiTheme="majorBidi" w:cstheme="majorBidi"/>
          <w:sz w:val="24"/>
          <w:szCs w:val="24"/>
        </w:rPr>
        <w:t xml:space="preserve"> </w:t>
      </w:r>
      <w:r w:rsidR="005E1C67" w:rsidRPr="00D976C1">
        <w:rPr>
          <w:rFonts w:asciiTheme="majorBidi" w:eastAsia="Times New Roman" w:hAnsiTheme="majorBidi" w:cstheme="majorBidi"/>
          <w:sz w:val="24"/>
          <w:szCs w:val="24"/>
        </w:rPr>
        <w:t>“</w:t>
      </w:r>
      <w:r w:rsidR="00001F10" w:rsidRPr="00D976C1">
        <w:rPr>
          <w:rFonts w:asciiTheme="majorBidi" w:eastAsia="Times New Roman" w:hAnsiTheme="majorBidi" w:cstheme="majorBidi"/>
          <w:sz w:val="24"/>
          <w:szCs w:val="24"/>
        </w:rPr>
        <w:t xml:space="preserve">islam </w:t>
      </w:r>
      <w:proofErr w:type="spellStart"/>
      <w:r w:rsidR="00001F10" w:rsidRPr="00D976C1">
        <w:rPr>
          <w:rFonts w:asciiTheme="majorBidi" w:eastAsia="Times New Roman" w:hAnsiTheme="majorBidi" w:cstheme="majorBidi"/>
          <w:sz w:val="24"/>
          <w:szCs w:val="24"/>
        </w:rPr>
        <w:t>postmigratorio</w:t>
      </w:r>
      <w:proofErr w:type="spellEnd"/>
      <w:r w:rsidR="005E1C67" w:rsidRPr="00D976C1">
        <w:rPr>
          <w:rFonts w:asciiTheme="majorBidi" w:eastAsia="Times New Roman" w:hAnsiTheme="majorBidi" w:cstheme="majorBidi"/>
          <w:sz w:val="24"/>
          <w:szCs w:val="24"/>
        </w:rPr>
        <w:t>”</w:t>
      </w:r>
      <w:r w:rsidR="00001F10" w:rsidRPr="00D976C1">
        <w:rPr>
          <w:rFonts w:asciiTheme="majorBidi" w:eastAsia="Times New Roman" w:hAnsiTheme="majorBidi" w:cstheme="majorBidi"/>
          <w:sz w:val="24"/>
          <w:szCs w:val="24"/>
        </w:rPr>
        <w:t xml:space="preserve"> (Moreras</w:t>
      </w:r>
      <w:r w:rsidR="00974511" w:rsidRPr="00D976C1">
        <w:rPr>
          <w:rFonts w:asciiTheme="majorBidi" w:eastAsia="Times New Roman" w:hAnsiTheme="majorBidi" w:cstheme="majorBidi"/>
          <w:sz w:val="24"/>
          <w:szCs w:val="24"/>
        </w:rPr>
        <w:t>,</w:t>
      </w:r>
      <w:r w:rsidR="00C1548F" w:rsidRPr="00D976C1">
        <w:rPr>
          <w:rFonts w:asciiTheme="majorBidi" w:eastAsia="Times New Roman" w:hAnsiTheme="majorBidi" w:cstheme="majorBidi"/>
          <w:sz w:val="24"/>
          <w:szCs w:val="24"/>
        </w:rPr>
        <w:t xml:space="preserve"> 2017</w:t>
      </w:r>
      <w:r w:rsidR="00001F10" w:rsidRPr="00D976C1">
        <w:rPr>
          <w:rFonts w:asciiTheme="majorBidi" w:eastAsia="Times New Roman" w:hAnsiTheme="majorBidi" w:cstheme="majorBidi"/>
          <w:sz w:val="24"/>
          <w:szCs w:val="24"/>
        </w:rPr>
        <w:t>)</w:t>
      </w:r>
      <w:r w:rsidR="00380172" w:rsidRPr="00D976C1">
        <w:rPr>
          <w:rFonts w:asciiTheme="majorBidi" w:eastAsia="Times New Roman" w:hAnsiTheme="majorBidi" w:cstheme="majorBidi"/>
          <w:sz w:val="24"/>
          <w:szCs w:val="24"/>
        </w:rPr>
        <w:t>.</w:t>
      </w:r>
    </w:p>
    <w:p w14:paraId="5362827E" w14:textId="6A9D790F" w:rsidR="00CF6558" w:rsidRPr="00D976C1" w:rsidRDefault="003D5959"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Además, e</w:t>
      </w:r>
      <w:r w:rsidR="00AE7C10" w:rsidRPr="00D976C1">
        <w:rPr>
          <w:rFonts w:asciiTheme="majorBidi" w:eastAsia="Times New Roman" w:hAnsiTheme="majorBidi" w:cstheme="majorBidi"/>
          <w:sz w:val="24"/>
          <w:szCs w:val="24"/>
        </w:rPr>
        <w:t>l relato de esa</w:t>
      </w:r>
      <w:r w:rsidR="00201D41" w:rsidRPr="00D976C1">
        <w:rPr>
          <w:rFonts w:asciiTheme="majorBidi" w:eastAsia="Times New Roman" w:hAnsiTheme="majorBidi" w:cstheme="majorBidi"/>
          <w:sz w:val="24"/>
          <w:szCs w:val="24"/>
        </w:rPr>
        <w:t>s</w:t>
      </w:r>
      <w:r w:rsidR="00AE7C10" w:rsidRPr="00D976C1">
        <w:rPr>
          <w:rFonts w:asciiTheme="majorBidi" w:eastAsia="Times New Roman" w:hAnsiTheme="majorBidi" w:cstheme="majorBidi"/>
          <w:sz w:val="24"/>
          <w:szCs w:val="24"/>
        </w:rPr>
        <w:t xml:space="preserve"> forma</w:t>
      </w:r>
      <w:r w:rsidR="00201D41" w:rsidRPr="00D976C1">
        <w:rPr>
          <w:rFonts w:asciiTheme="majorBidi" w:eastAsia="Times New Roman" w:hAnsiTheme="majorBidi" w:cstheme="majorBidi"/>
          <w:sz w:val="24"/>
          <w:szCs w:val="24"/>
        </w:rPr>
        <w:t>s</w:t>
      </w:r>
      <w:r w:rsidR="00AE7C10" w:rsidRPr="00D976C1">
        <w:rPr>
          <w:rFonts w:asciiTheme="majorBidi" w:eastAsia="Times New Roman" w:hAnsiTheme="majorBidi" w:cstheme="majorBidi"/>
          <w:sz w:val="24"/>
          <w:szCs w:val="24"/>
        </w:rPr>
        <w:t xml:space="preserve"> de visibilización toma</w:t>
      </w:r>
      <w:r w:rsidR="00F60D7D" w:rsidRPr="00D976C1">
        <w:rPr>
          <w:rFonts w:asciiTheme="majorBidi" w:eastAsia="Times New Roman" w:hAnsiTheme="majorBidi" w:cstheme="majorBidi"/>
          <w:sz w:val="24"/>
          <w:szCs w:val="24"/>
        </w:rPr>
        <w:t>ba</w:t>
      </w:r>
      <w:r w:rsidR="00AE7C10" w:rsidRPr="00D976C1">
        <w:rPr>
          <w:rFonts w:asciiTheme="majorBidi" w:eastAsia="Times New Roman" w:hAnsiTheme="majorBidi" w:cstheme="majorBidi"/>
          <w:sz w:val="24"/>
          <w:szCs w:val="24"/>
        </w:rPr>
        <w:t xml:space="preserve"> como referencia las dinámicas </w:t>
      </w:r>
      <w:r w:rsidR="001473FF" w:rsidRPr="00D976C1">
        <w:rPr>
          <w:rFonts w:asciiTheme="majorBidi" w:eastAsia="Times New Roman" w:hAnsiTheme="majorBidi" w:cstheme="majorBidi"/>
          <w:sz w:val="24"/>
          <w:szCs w:val="24"/>
        </w:rPr>
        <w:t xml:space="preserve">de </w:t>
      </w:r>
      <w:r w:rsidR="00CF6558" w:rsidRPr="00D976C1">
        <w:rPr>
          <w:rFonts w:asciiTheme="majorBidi" w:eastAsia="Times New Roman" w:hAnsiTheme="majorBidi" w:cstheme="majorBidi"/>
          <w:sz w:val="24"/>
          <w:szCs w:val="24"/>
        </w:rPr>
        <w:t>otros países europeos. E</w:t>
      </w:r>
      <w:r w:rsidR="00DA22BC" w:rsidRPr="00D976C1">
        <w:rPr>
          <w:rFonts w:asciiTheme="majorBidi" w:eastAsia="Times New Roman" w:hAnsiTheme="majorBidi" w:cstheme="majorBidi"/>
          <w:sz w:val="24"/>
          <w:szCs w:val="24"/>
        </w:rPr>
        <w:t>n comparación, la migración de países musulmanes ocurrió mucho</w:t>
      </w:r>
      <w:r w:rsidR="002B4E86" w:rsidRPr="00D976C1">
        <w:rPr>
          <w:rFonts w:asciiTheme="majorBidi" w:eastAsia="Times New Roman" w:hAnsiTheme="majorBidi" w:cstheme="majorBidi"/>
          <w:sz w:val="24"/>
          <w:szCs w:val="24"/>
        </w:rPr>
        <w:t xml:space="preserve"> más tarde, en los años 80. S</w:t>
      </w:r>
      <w:r w:rsidR="00DA22BC" w:rsidRPr="00D976C1">
        <w:rPr>
          <w:rFonts w:asciiTheme="majorBidi" w:eastAsia="Times New Roman" w:hAnsiTheme="majorBidi" w:cstheme="majorBidi"/>
          <w:sz w:val="24"/>
          <w:szCs w:val="24"/>
        </w:rPr>
        <w:t xml:space="preserve">in </w:t>
      </w:r>
      <w:r w:rsidR="00CF6558" w:rsidRPr="00D976C1">
        <w:rPr>
          <w:rFonts w:asciiTheme="majorBidi" w:eastAsia="Times New Roman" w:hAnsiTheme="majorBidi" w:cstheme="majorBidi"/>
          <w:sz w:val="24"/>
          <w:szCs w:val="24"/>
        </w:rPr>
        <w:t>embargo, el reconocimiento del i</w:t>
      </w:r>
      <w:r w:rsidR="00DA22BC" w:rsidRPr="00D976C1">
        <w:rPr>
          <w:rFonts w:asciiTheme="majorBidi" w:eastAsia="Times New Roman" w:hAnsiTheme="majorBidi" w:cstheme="majorBidi"/>
          <w:sz w:val="24"/>
          <w:szCs w:val="24"/>
        </w:rPr>
        <w:t xml:space="preserve">slam como minoría religiosa (y los derechos para los ciudadanos musulmanes) se </w:t>
      </w:r>
      <w:r w:rsidR="00E70FF2" w:rsidRPr="00D976C1">
        <w:rPr>
          <w:rFonts w:asciiTheme="majorBidi" w:eastAsia="Times New Roman" w:hAnsiTheme="majorBidi" w:cstheme="majorBidi"/>
          <w:sz w:val="24"/>
          <w:szCs w:val="24"/>
        </w:rPr>
        <w:t>formaliz</w:t>
      </w:r>
      <w:r w:rsidR="00DA22BC" w:rsidRPr="00D976C1">
        <w:rPr>
          <w:rFonts w:asciiTheme="majorBidi" w:eastAsia="Times New Roman" w:hAnsiTheme="majorBidi" w:cstheme="majorBidi"/>
          <w:sz w:val="24"/>
          <w:szCs w:val="24"/>
        </w:rPr>
        <w:t>ó en 1992. El Acuerdo de Cooperación con la Comisión Islámica de España</w:t>
      </w:r>
      <w:r w:rsidR="00715366" w:rsidRPr="00D976C1">
        <w:rPr>
          <w:rFonts w:asciiTheme="majorBidi" w:eastAsia="Times New Roman" w:hAnsiTheme="majorBidi" w:cstheme="majorBidi"/>
          <w:sz w:val="24"/>
          <w:szCs w:val="24"/>
        </w:rPr>
        <w:t xml:space="preserve"> (CIE), firmado junto a Acuerdos paralelos con la Federación de Comunidades Israelitas de España (FCIE) y Federación de Entidades Religiosas Evangélicas de España (FEREDE)</w:t>
      </w:r>
      <w:r w:rsidR="00DA22BC" w:rsidRPr="00D976C1">
        <w:rPr>
          <w:rFonts w:asciiTheme="majorBidi" w:eastAsia="Times New Roman" w:hAnsiTheme="majorBidi" w:cstheme="majorBidi"/>
          <w:sz w:val="24"/>
          <w:szCs w:val="24"/>
        </w:rPr>
        <w:t xml:space="preserve"> ha sido elogiado a menudo como un reconocimiento temprano de derechos para </w:t>
      </w:r>
      <w:r w:rsidR="005E435D" w:rsidRPr="00D976C1">
        <w:rPr>
          <w:rFonts w:asciiTheme="majorBidi" w:eastAsia="Times New Roman" w:hAnsiTheme="majorBidi" w:cstheme="majorBidi"/>
          <w:sz w:val="24"/>
          <w:szCs w:val="24"/>
        </w:rPr>
        <w:t>la minoría musulmana en el contexto europeo</w:t>
      </w:r>
      <w:r w:rsidR="00DA22BC" w:rsidRPr="00D976C1">
        <w:rPr>
          <w:rFonts w:asciiTheme="majorBidi" w:eastAsia="Times New Roman" w:hAnsiTheme="majorBidi" w:cstheme="majorBidi"/>
          <w:sz w:val="24"/>
          <w:szCs w:val="24"/>
        </w:rPr>
        <w:t xml:space="preserve">. </w:t>
      </w:r>
      <w:r w:rsidR="00E70FF2" w:rsidRPr="00D976C1">
        <w:rPr>
          <w:rFonts w:asciiTheme="majorBidi" w:eastAsia="Times New Roman" w:hAnsiTheme="majorBidi" w:cstheme="majorBidi"/>
          <w:sz w:val="24"/>
          <w:szCs w:val="24"/>
        </w:rPr>
        <w:t xml:space="preserve">No obstante, </w:t>
      </w:r>
      <w:r w:rsidR="005E435D" w:rsidRPr="00D976C1">
        <w:rPr>
          <w:rFonts w:asciiTheme="majorBidi" w:eastAsia="Times New Roman" w:hAnsiTheme="majorBidi" w:cstheme="majorBidi"/>
          <w:sz w:val="24"/>
          <w:szCs w:val="24"/>
        </w:rPr>
        <w:t xml:space="preserve">un examen de </w:t>
      </w:r>
      <w:r w:rsidR="00CF6558" w:rsidRPr="00D976C1">
        <w:rPr>
          <w:rFonts w:asciiTheme="majorBidi" w:eastAsia="Times New Roman" w:hAnsiTheme="majorBidi" w:cstheme="majorBidi"/>
          <w:sz w:val="24"/>
          <w:szCs w:val="24"/>
        </w:rPr>
        <w:t>su desarrollo</w:t>
      </w:r>
      <w:r w:rsidR="005E435D" w:rsidRPr="00D976C1">
        <w:rPr>
          <w:rFonts w:asciiTheme="majorBidi" w:eastAsia="Times New Roman" w:hAnsiTheme="majorBidi" w:cstheme="majorBidi"/>
          <w:sz w:val="24"/>
          <w:szCs w:val="24"/>
        </w:rPr>
        <w:t xml:space="preserve"> revela que el proceso que tuvo lugar entre 1989 y 1992 </w:t>
      </w:r>
      <w:r w:rsidR="00DA22BC" w:rsidRPr="00D976C1">
        <w:rPr>
          <w:rFonts w:asciiTheme="majorBidi" w:eastAsia="Times New Roman" w:hAnsiTheme="majorBidi" w:cstheme="majorBidi"/>
          <w:sz w:val="24"/>
          <w:szCs w:val="24"/>
        </w:rPr>
        <w:t xml:space="preserve">no </w:t>
      </w:r>
      <w:r w:rsidR="002B4E86" w:rsidRPr="00D976C1">
        <w:rPr>
          <w:rFonts w:asciiTheme="majorBidi" w:eastAsia="Times New Roman" w:hAnsiTheme="majorBidi" w:cstheme="majorBidi"/>
          <w:sz w:val="24"/>
          <w:szCs w:val="24"/>
        </w:rPr>
        <w:t>tenía como objetivo</w:t>
      </w:r>
      <w:r w:rsidR="00DA22BC" w:rsidRPr="00D976C1">
        <w:rPr>
          <w:rFonts w:asciiTheme="majorBidi" w:eastAsia="Times New Roman" w:hAnsiTheme="majorBidi" w:cstheme="majorBidi"/>
          <w:sz w:val="24"/>
          <w:szCs w:val="24"/>
        </w:rPr>
        <w:t xml:space="preserve"> </w:t>
      </w:r>
      <w:r w:rsidR="00AA3B77" w:rsidRPr="00D976C1">
        <w:rPr>
          <w:rFonts w:asciiTheme="majorBidi" w:eastAsia="Times New Roman" w:hAnsiTheme="majorBidi" w:cstheme="majorBidi"/>
          <w:sz w:val="24"/>
          <w:szCs w:val="24"/>
        </w:rPr>
        <w:t xml:space="preserve">primordial </w:t>
      </w:r>
      <w:r w:rsidR="00DA22BC" w:rsidRPr="00D976C1">
        <w:rPr>
          <w:rFonts w:asciiTheme="majorBidi" w:eastAsia="Times New Roman" w:hAnsiTheme="majorBidi" w:cstheme="majorBidi"/>
          <w:sz w:val="24"/>
          <w:szCs w:val="24"/>
        </w:rPr>
        <w:t xml:space="preserve">conceder derechos </w:t>
      </w:r>
      <w:r w:rsidR="00201D41" w:rsidRPr="00D976C1">
        <w:rPr>
          <w:rFonts w:asciiTheme="majorBidi" w:eastAsia="Times New Roman" w:hAnsiTheme="majorBidi" w:cstheme="majorBidi"/>
          <w:sz w:val="24"/>
          <w:szCs w:val="24"/>
        </w:rPr>
        <w:t xml:space="preserve">a una minoría que se </w:t>
      </w:r>
      <w:r w:rsidR="005E435D" w:rsidRPr="00D976C1">
        <w:rPr>
          <w:rFonts w:asciiTheme="majorBidi" w:eastAsia="Times New Roman" w:hAnsiTheme="majorBidi" w:cstheme="majorBidi"/>
          <w:sz w:val="24"/>
          <w:szCs w:val="24"/>
        </w:rPr>
        <w:t>empezaba a visibilizar</w:t>
      </w:r>
      <w:r w:rsidR="00201D41" w:rsidRPr="00D976C1">
        <w:rPr>
          <w:rFonts w:asciiTheme="majorBidi" w:eastAsia="Times New Roman" w:hAnsiTheme="majorBidi" w:cstheme="majorBidi"/>
          <w:sz w:val="24"/>
          <w:szCs w:val="24"/>
        </w:rPr>
        <w:t xml:space="preserve"> como </w:t>
      </w:r>
      <w:r w:rsidR="00883E32" w:rsidRPr="00D976C1">
        <w:rPr>
          <w:rFonts w:asciiTheme="majorBidi" w:eastAsia="Times New Roman" w:hAnsiTheme="majorBidi" w:cstheme="majorBidi"/>
          <w:sz w:val="24"/>
          <w:szCs w:val="24"/>
        </w:rPr>
        <w:t>migrante,</w:t>
      </w:r>
      <w:r w:rsidR="00201D41" w:rsidRPr="00D976C1">
        <w:rPr>
          <w:rFonts w:asciiTheme="majorBidi" w:eastAsia="Times New Roman" w:hAnsiTheme="majorBidi" w:cstheme="majorBidi"/>
          <w:sz w:val="24"/>
          <w:szCs w:val="24"/>
        </w:rPr>
        <w:t xml:space="preserve"> sino </w:t>
      </w:r>
      <w:r w:rsidR="002B4E86" w:rsidRPr="00D976C1">
        <w:rPr>
          <w:rFonts w:asciiTheme="majorBidi" w:eastAsia="Times New Roman" w:hAnsiTheme="majorBidi" w:cstheme="majorBidi"/>
          <w:sz w:val="24"/>
          <w:szCs w:val="24"/>
        </w:rPr>
        <w:t xml:space="preserve">que era </w:t>
      </w:r>
      <w:r w:rsidR="00DA22BC" w:rsidRPr="00D976C1">
        <w:rPr>
          <w:rFonts w:asciiTheme="majorBidi" w:eastAsia="Times New Roman" w:hAnsiTheme="majorBidi" w:cstheme="majorBidi"/>
          <w:sz w:val="24"/>
          <w:szCs w:val="24"/>
        </w:rPr>
        <w:t xml:space="preserve">una </w:t>
      </w:r>
      <w:r w:rsidR="002B4E86" w:rsidRPr="00D976C1">
        <w:rPr>
          <w:rFonts w:asciiTheme="majorBidi" w:eastAsia="Times New Roman" w:hAnsiTheme="majorBidi" w:cstheme="majorBidi"/>
          <w:sz w:val="24"/>
          <w:szCs w:val="24"/>
        </w:rPr>
        <w:t xml:space="preserve">fórmula jurídica para desarrollar </w:t>
      </w:r>
      <w:r w:rsidR="00340ECD" w:rsidRPr="00D976C1">
        <w:rPr>
          <w:rFonts w:asciiTheme="majorBidi" w:eastAsia="Times New Roman" w:hAnsiTheme="majorBidi" w:cstheme="majorBidi"/>
          <w:sz w:val="24"/>
          <w:szCs w:val="24"/>
        </w:rPr>
        <w:t>el pluralismo religioso dentro</w:t>
      </w:r>
      <w:r w:rsidR="00DA22BC" w:rsidRPr="00D976C1">
        <w:rPr>
          <w:rFonts w:asciiTheme="majorBidi" w:eastAsia="Times New Roman" w:hAnsiTheme="majorBidi" w:cstheme="majorBidi"/>
          <w:sz w:val="24"/>
          <w:szCs w:val="24"/>
        </w:rPr>
        <w:t xml:space="preserve"> </w:t>
      </w:r>
      <w:r w:rsidR="00340ECD" w:rsidRPr="00D976C1">
        <w:rPr>
          <w:rFonts w:asciiTheme="majorBidi" w:eastAsia="Times New Roman" w:hAnsiTheme="majorBidi" w:cstheme="majorBidi"/>
          <w:sz w:val="24"/>
          <w:szCs w:val="24"/>
        </w:rPr>
        <w:t>d</w:t>
      </w:r>
      <w:r w:rsidR="00DA22BC" w:rsidRPr="00D976C1">
        <w:rPr>
          <w:rFonts w:asciiTheme="majorBidi" w:eastAsia="Times New Roman" w:hAnsiTheme="majorBidi" w:cstheme="majorBidi"/>
          <w:sz w:val="24"/>
          <w:szCs w:val="24"/>
        </w:rPr>
        <w:t>el nuevo sistema democrático</w:t>
      </w:r>
      <w:r w:rsidR="002B4E86" w:rsidRPr="00D976C1">
        <w:rPr>
          <w:rFonts w:asciiTheme="majorBidi" w:eastAsia="Times New Roman" w:hAnsiTheme="majorBidi" w:cstheme="majorBidi"/>
          <w:sz w:val="24"/>
          <w:szCs w:val="24"/>
        </w:rPr>
        <w:t xml:space="preserve">, con Acuerdos de Cooperación para musulmanes, judíos y evangélicos que se sumaban a otro acuerdo, el Concordato con la Iglesia Católica. De esa forma, se desarrollaba el artículo 16 </w:t>
      </w:r>
      <w:r w:rsidR="00B930E4" w:rsidRPr="00D976C1">
        <w:rPr>
          <w:rFonts w:asciiTheme="majorBidi" w:eastAsia="Times New Roman" w:hAnsiTheme="majorBidi" w:cstheme="majorBidi"/>
          <w:sz w:val="24"/>
          <w:szCs w:val="24"/>
        </w:rPr>
        <w:t xml:space="preserve">de la Constitución </w:t>
      </w:r>
      <w:r w:rsidR="002B4E86" w:rsidRPr="00D976C1">
        <w:rPr>
          <w:rFonts w:asciiTheme="majorBidi" w:eastAsia="Times New Roman" w:hAnsiTheme="majorBidi" w:cstheme="majorBidi"/>
          <w:sz w:val="24"/>
          <w:szCs w:val="24"/>
        </w:rPr>
        <w:t xml:space="preserve">sobre libertad </w:t>
      </w:r>
      <w:r w:rsidR="002B4E86" w:rsidRPr="00D976C1">
        <w:rPr>
          <w:rFonts w:asciiTheme="majorBidi" w:eastAsia="Times New Roman" w:hAnsiTheme="majorBidi" w:cstheme="majorBidi"/>
          <w:sz w:val="24"/>
          <w:szCs w:val="24"/>
        </w:rPr>
        <w:lastRenderedPageBreak/>
        <w:t xml:space="preserve">ideológica, religiosa y de culto de individuos y comunidades que establece la posibilidad de mantener </w:t>
      </w:r>
      <w:r w:rsidR="00584728" w:rsidRPr="00D976C1">
        <w:rPr>
          <w:rFonts w:asciiTheme="majorBidi" w:eastAsia="Times New Roman" w:hAnsiTheme="majorBidi" w:cstheme="majorBidi"/>
          <w:sz w:val="24"/>
          <w:szCs w:val="24"/>
        </w:rPr>
        <w:t>«</w:t>
      </w:r>
      <w:r w:rsidR="002B4E86" w:rsidRPr="00D976C1">
        <w:rPr>
          <w:rFonts w:asciiTheme="majorBidi" w:eastAsia="Times New Roman" w:hAnsiTheme="majorBidi" w:cstheme="majorBidi"/>
          <w:sz w:val="24"/>
          <w:szCs w:val="24"/>
        </w:rPr>
        <w:t>relaciones de cooperación con la Iglesia Católica y las demás confesiones</w:t>
      </w:r>
      <w:r w:rsidR="00584728" w:rsidRPr="00D976C1">
        <w:rPr>
          <w:rFonts w:asciiTheme="majorBidi" w:eastAsia="Times New Roman" w:hAnsiTheme="majorBidi" w:cstheme="majorBidi"/>
          <w:sz w:val="24"/>
          <w:szCs w:val="24"/>
        </w:rPr>
        <w:t>»</w:t>
      </w:r>
      <w:r w:rsidR="002B4E86" w:rsidRPr="00D976C1">
        <w:rPr>
          <w:rFonts w:asciiTheme="majorBidi" w:eastAsia="Times New Roman" w:hAnsiTheme="majorBidi" w:cstheme="majorBidi"/>
          <w:sz w:val="24"/>
          <w:szCs w:val="24"/>
        </w:rPr>
        <w:t xml:space="preserve"> (Artículo 16, 3)</w:t>
      </w:r>
      <w:r w:rsidR="00DA22BC" w:rsidRPr="00D976C1">
        <w:rPr>
          <w:rFonts w:asciiTheme="majorBidi" w:eastAsia="Times New Roman" w:hAnsiTheme="majorBidi" w:cstheme="majorBidi"/>
          <w:sz w:val="24"/>
          <w:szCs w:val="24"/>
        </w:rPr>
        <w:t xml:space="preserve">. </w:t>
      </w:r>
    </w:p>
    <w:p w14:paraId="1F276378" w14:textId="77777777" w:rsidR="00584728" w:rsidRPr="00D976C1" w:rsidRDefault="00584728" w:rsidP="00584728">
      <w:pPr>
        <w:spacing w:after="0" w:line="300" w:lineRule="exact"/>
        <w:ind w:firstLine="454"/>
        <w:jc w:val="both"/>
        <w:rPr>
          <w:rFonts w:asciiTheme="majorBidi" w:eastAsia="Times New Roman" w:hAnsiTheme="majorBidi" w:cstheme="majorBidi"/>
          <w:sz w:val="24"/>
          <w:szCs w:val="24"/>
        </w:rPr>
      </w:pPr>
    </w:p>
    <w:p w14:paraId="0535020F" w14:textId="2AE35712" w:rsidR="00F60D7D" w:rsidRPr="00D976C1" w:rsidRDefault="00B930E4"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No</w:t>
      </w:r>
      <w:r w:rsidR="00201D41" w:rsidRPr="00D976C1">
        <w:rPr>
          <w:rFonts w:asciiTheme="majorBidi" w:eastAsia="Times New Roman" w:hAnsiTheme="majorBidi" w:cstheme="majorBidi"/>
          <w:sz w:val="24"/>
          <w:szCs w:val="24"/>
        </w:rPr>
        <w:t xml:space="preserve"> se trataba</w:t>
      </w:r>
      <w:r w:rsidR="00CF6558"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por</w:t>
      </w:r>
      <w:r w:rsidR="00201D41" w:rsidRPr="00D976C1">
        <w:rPr>
          <w:rFonts w:asciiTheme="majorBidi" w:eastAsia="Times New Roman" w:hAnsiTheme="majorBidi" w:cstheme="majorBidi"/>
          <w:sz w:val="24"/>
          <w:szCs w:val="24"/>
        </w:rPr>
        <w:t xml:space="preserve"> tanto</w:t>
      </w:r>
      <w:r w:rsidR="00CF6558" w:rsidRPr="00D976C1">
        <w:rPr>
          <w:rFonts w:asciiTheme="majorBidi" w:eastAsia="Times New Roman" w:hAnsiTheme="majorBidi" w:cstheme="majorBidi"/>
          <w:sz w:val="24"/>
          <w:szCs w:val="24"/>
        </w:rPr>
        <w:t>,</w:t>
      </w:r>
      <w:r w:rsidR="00201D41" w:rsidRPr="00D976C1">
        <w:rPr>
          <w:rFonts w:asciiTheme="majorBidi" w:eastAsia="Times New Roman" w:hAnsiTheme="majorBidi" w:cstheme="majorBidi"/>
          <w:sz w:val="24"/>
          <w:szCs w:val="24"/>
        </w:rPr>
        <w:t xml:space="preserve"> de </w:t>
      </w:r>
      <w:r w:rsidR="00340ECD" w:rsidRPr="00D976C1">
        <w:rPr>
          <w:rFonts w:asciiTheme="majorBidi" w:eastAsia="Times New Roman" w:hAnsiTheme="majorBidi" w:cstheme="majorBidi"/>
          <w:sz w:val="24"/>
          <w:szCs w:val="24"/>
        </w:rPr>
        <w:t xml:space="preserve">responder a </w:t>
      </w:r>
      <w:r w:rsidRPr="00D976C1">
        <w:rPr>
          <w:rFonts w:asciiTheme="majorBidi" w:eastAsia="Times New Roman" w:hAnsiTheme="majorBidi" w:cstheme="majorBidi"/>
          <w:sz w:val="24"/>
          <w:szCs w:val="24"/>
        </w:rPr>
        <w:t xml:space="preserve">necesidades o </w:t>
      </w:r>
      <w:r w:rsidR="00340ECD" w:rsidRPr="00D976C1">
        <w:rPr>
          <w:rFonts w:asciiTheme="majorBidi" w:eastAsia="Times New Roman" w:hAnsiTheme="majorBidi" w:cstheme="majorBidi"/>
          <w:sz w:val="24"/>
          <w:szCs w:val="24"/>
        </w:rPr>
        <w:t>demandas espe</w:t>
      </w:r>
      <w:r w:rsidRPr="00D976C1">
        <w:rPr>
          <w:rFonts w:asciiTheme="majorBidi" w:eastAsia="Times New Roman" w:hAnsiTheme="majorBidi" w:cstheme="majorBidi"/>
          <w:sz w:val="24"/>
          <w:szCs w:val="24"/>
        </w:rPr>
        <w:t>cíficas de los musulmanes</w:t>
      </w:r>
      <w:r w:rsidR="00DA22BC" w:rsidRPr="00D976C1">
        <w:rPr>
          <w:rFonts w:asciiTheme="majorBidi" w:eastAsia="Times New Roman" w:hAnsiTheme="majorBidi" w:cstheme="majorBidi"/>
          <w:sz w:val="24"/>
          <w:szCs w:val="24"/>
        </w:rPr>
        <w:t xml:space="preserve">, sino </w:t>
      </w:r>
      <w:r w:rsidR="00C14D47" w:rsidRPr="00D976C1">
        <w:rPr>
          <w:rFonts w:asciiTheme="majorBidi" w:eastAsia="Times New Roman" w:hAnsiTheme="majorBidi" w:cstheme="majorBidi"/>
          <w:sz w:val="24"/>
          <w:szCs w:val="24"/>
        </w:rPr>
        <w:t xml:space="preserve">que fue </w:t>
      </w:r>
      <w:r w:rsidR="00DA22BC" w:rsidRPr="00D976C1">
        <w:rPr>
          <w:rFonts w:asciiTheme="majorBidi" w:eastAsia="Times New Roman" w:hAnsiTheme="majorBidi" w:cstheme="majorBidi"/>
          <w:sz w:val="24"/>
          <w:szCs w:val="24"/>
        </w:rPr>
        <w:t>un e</w:t>
      </w:r>
      <w:r w:rsidR="00340ECD" w:rsidRPr="00D976C1">
        <w:rPr>
          <w:rFonts w:asciiTheme="majorBidi" w:eastAsia="Times New Roman" w:hAnsiTheme="majorBidi" w:cstheme="majorBidi"/>
          <w:sz w:val="24"/>
          <w:szCs w:val="24"/>
        </w:rPr>
        <w:t>jercicio de reescritura de</w:t>
      </w:r>
      <w:r w:rsidR="00C14D47" w:rsidRPr="00D976C1">
        <w:rPr>
          <w:rFonts w:asciiTheme="majorBidi" w:eastAsia="Times New Roman" w:hAnsiTheme="majorBidi" w:cstheme="majorBidi"/>
          <w:sz w:val="24"/>
          <w:szCs w:val="24"/>
        </w:rPr>
        <w:t xml:space="preserve">l relato sobre </w:t>
      </w:r>
      <w:r w:rsidR="00DA22BC" w:rsidRPr="00D976C1">
        <w:rPr>
          <w:rFonts w:asciiTheme="majorBidi" w:eastAsia="Times New Roman" w:hAnsiTheme="majorBidi" w:cstheme="majorBidi"/>
          <w:sz w:val="24"/>
          <w:szCs w:val="24"/>
        </w:rPr>
        <w:t xml:space="preserve">la </w:t>
      </w:r>
      <w:r w:rsidR="00340ECD" w:rsidRPr="00D976C1">
        <w:rPr>
          <w:rFonts w:asciiTheme="majorBidi" w:eastAsia="Times New Roman" w:hAnsiTheme="majorBidi" w:cstheme="majorBidi"/>
          <w:sz w:val="24"/>
          <w:szCs w:val="24"/>
        </w:rPr>
        <w:t xml:space="preserve">identidad nacional </w:t>
      </w:r>
      <w:r w:rsidR="00C14D47" w:rsidRPr="00D976C1">
        <w:rPr>
          <w:rFonts w:asciiTheme="majorBidi" w:eastAsia="Times New Roman" w:hAnsiTheme="majorBidi" w:cstheme="majorBidi"/>
          <w:sz w:val="24"/>
          <w:szCs w:val="24"/>
        </w:rPr>
        <w:t>que a su vez permitió</w:t>
      </w:r>
      <w:r w:rsidR="003D5959" w:rsidRPr="00D976C1">
        <w:rPr>
          <w:rFonts w:asciiTheme="majorBidi" w:eastAsia="Times New Roman" w:hAnsiTheme="majorBidi" w:cstheme="majorBidi"/>
          <w:sz w:val="24"/>
          <w:szCs w:val="24"/>
        </w:rPr>
        <w:t xml:space="preserve"> incorporar</w:t>
      </w:r>
      <w:r w:rsidR="00340ECD" w:rsidRPr="00D976C1">
        <w:rPr>
          <w:rFonts w:asciiTheme="majorBidi" w:eastAsia="Times New Roman" w:hAnsiTheme="majorBidi" w:cstheme="majorBidi"/>
          <w:sz w:val="24"/>
          <w:szCs w:val="24"/>
        </w:rPr>
        <w:t xml:space="preserve"> el concepto de pluralismo </w:t>
      </w:r>
      <w:r w:rsidR="00DA22BC" w:rsidRPr="00D976C1">
        <w:rPr>
          <w:rFonts w:asciiTheme="majorBidi" w:eastAsia="Times New Roman" w:hAnsiTheme="majorBidi" w:cstheme="majorBidi"/>
          <w:sz w:val="24"/>
          <w:szCs w:val="24"/>
        </w:rPr>
        <w:t>religioso</w:t>
      </w:r>
      <w:r w:rsidR="00C14D47" w:rsidRPr="00D976C1">
        <w:rPr>
          <w:rFonts w:asciiTheme="majorBidi" w:eastAsia="Times New Roman" w:hAnsiTheme="majorBidi" w:cstheme="majorBidi"/>
          <w:sz w:val="24"/>
          <w:szCs w:val="24"/>
        </w:rPr>
        <w:t xml:space="preserve"> al ordenamiento jurídico</w:t>
      </w:r>
      <w:r w:rsidR="00340ECD" w:rsidRPr="00D976C1">
        <w:rPr>
          <w:rFonts w:asciiTheme="majorBidi" w:eastAsia="Times New Roman" w:hAnsiTheme="majorBidi" w:cstheme="majorBidi"/>
          <w:sz w:val="24"/>
          <w:szCs w:val="24"/>
        </w:rPr>
        <w:t>.</w:t>
      </w:r>
      <w:r w:rsidR="00DA22BC" w:rsidRPr="00D976C1">
        <w:rPr>
          <w:rFonts w:asciiTheme="majorBidi" w:eastAsia="Times New Roman" w:hAnsiTheme="majorBidi" w:cstheme="majorBidi"/>
          <w:sz w:val="24"/>
          <w:szCs w:val="24"/>
        </w:rPr>
        <w:t xml:space="preserve"> </w:t>
      </w:r>
      <w:r w:rsidR="00340ECD" w:rsidRPr="00D976C1">
        <w:rPr>
          <w:rFonts w:asciiTheme="majorBidi" w:eastAsia="Times New Roman" w:hAnsiTheme="majorBidi" w:cstheme="majorBidi"/>
          <w:sz w:val="24"/>
          <w:szCs w:val="24"/>
        </w:rPr>
        <w:t>P</w:t>
      </w:r>
      <w:r w:rsidR="00E70FF2" w:rsidRPr="00D976C1">
        <w:rPr>
          <w:rFonts w:asciiTheme="majorBidi" w:eastAsia="Times New Roman" w:hAnsiTheme="majorBidi" w:cstheme="majorBidi"/>
          <w:sz w:val="24"/>
          <w:szCs w:val="24"/>
        </w:rPr>
        <w:t>ara musulmanes y judíos,</w:t>
      </w:r>
      <w:r w:rsidR="00C14D47" w:rsidRPr="00D976C1">
        <w:rPr>
          <w:rFonts w:asciiTheme="majorBidi" w:eastAsia="Times New Roman" w:hAnsiTheme="majorBidi" w:cstheme="majorBidi"/>
          <w:sz w:val="24"/>
          <w:szCs w:val="24"/>
        </w:rPr>
        <w:t xml:space="preserve"> este pluralismo se fundamentó</w:t>
      </w:r>
      <w:r w:rsidR="00340ECD" w:rsidRPr="00D976C1">
        <w:rPr>
          <w:rFonts w:asciiTheme="majorBidi" w:eastAsia="Times New Roman" w:hAnsiTheme="majorBidi" w:cstheme="majorBidi"/>
          <w:sz w:val="24"/>
          <w:szCs w:val="24"/>
        </w:rPr>
        <w:t xml:space="preserve"> en </w:t>
      </w:r>
      <w:r w:rsidR="00C14D47" w:rsidRPr="00D976C1">
        <w:rPr>
          <w:rFonts w:asciiTheme="majorBidi" w:eastAsia="Times New Roman" w:hAnsiTheme="majorBidi" w:cstheme="majorBidi"/>
          <w:sz w:val="24"/>
          <w:szCs w:val="24"/>
        </w:rPr>
        <w:t>el pasado a</w:t>
      </w:r>
      <w:r w:rsidR="00340ECD" w:rsidRPr="00D976C1">
        <w:rPr>
          <w:rFonts w:asciiTheme="majorBidi" w:eastAsia="Times New Roman" w:hAnsiTheme="majorBidi" w:cstheme="majorBidi"/>
          <w:sz w:val="24"/>
          <w:szCs w:val="24"/>
        </w:rPr>
        <w:t>ndalus</w:t>
      </w:r>
      <w:r w:rsidR="00C14D47" w:rsidRPr="00D976C1">
        <w:rPr>
          <w:rFonts w:asciiTheme="majorBidi" w:eastAsia="Times New Roman" w:hAnsiTheme="majorBidi" w:cstheme="majorBidi"/>
          <w:sz w:val="24"/>
          <w:szCs w:val="24"/>
        </w:rPr>
        <w:t>í</w:t>
      </w:r>
      <w:r w:rsidR="002B4E86" w:rsidRPr="00D976C1">
        <w:rPr>
          <w:rFonts w:asciiTheme="majorBidi" w:eastAsia="Times New Roman" w:hAnsiTheme="majorBidi" w:cstheme="majorBidi"/>
          <w:sz w:val="24"/>
          <w:szCs w:val="24"/>
        </w:rPr>
        <w:t xml:space="preserve"> y </w:t>
      </w:r>
      <w:r w:rsidR="00C14D47" w:rsidRPr="00D976C1">
        <w:rPr>
          <w:rFonts w:asciiTheme="majorBidi" w:eastAsia="Times New Roman" w:hAnsiTheme="majorBidi" w:cstheme="majorBidi"/>
          <w:sz w:val="24"/>
          <w:szCs w:val="24"/>
        </w:rPr>
        <w:t>reconoció su legado</w:t>
      </w:r>
      <w:r w:rsidR="002B4E86" w:rsidRPr="00D976C1">
        <w:rPr>
          <w:rFonts w:asciiTheme="majorBidi" w:eastAsia="Times New Roman" w:hAnsiTheme="majorBidi" w:cstheme="majorBidi"/>
          <w:sz w:val="24"/>
          <w:szCs w:val="24"/>
        </w:rPr>
        <w:t xml:space="preserve"> como parte de la</w:t>
      </w:r>
      <w:r w:rsidRPr="00D976C1">
        <w:rPr>
          <w:rFonts w:asciiTheme="majorBidi" w:eastAsia="Times New Roman" w:hAnsiTheme="majorBidi" w:cstheme="majorBidi"/>
          <w:sz w:val="24"/>
          <w:szCs w:val="24"/>
        </w:rPr>
        <w:t xml:space="preserve"> conmemoración del Quinto Centenario de las Capitulaciones de Granada </w:t>
      </w:r>
      <w:r w:rsidR="003D5959" w:rsidRPr="00D976C1">
        <w:rPr>
          <w:rFonts w:asciiTheme="majorBidi" w:eastAsia="Times New Roman" w:hAnsiTheme="majorBidi" w:cstheme="majorBidi"/>
          <w:sz w:val="24"/>
          <w:szCs w:val="24"/>
        </w:rPr>
        <w:t>y</w:t>
      </w:r>
      <w:r w:rsidRPr="00D976C1">
        <w:rPr>
          <w:rFonts w:asciiTheme="majorBidi" w:eastAsia="Times New Roman" w:hAnsiTheme="majorBidi" w:cstheme="majorBidi"/>
          <w:sz w:val="24"/>
          <w:szCs w:val="24"/>
        </w:rPr>
        <w:t xml:space="preserve"> el Decreto de la Alhambra</w:t>
      </w:r>
      <w:r w:rsidR="003D5959" w:rsidRPr="00D976C1">
        <w:rPr>
          <w:rFonts w:asciiTheme="majorBidi" w:eastAsia="Times New Roman" w:hAnsiTheme="majorBidi" w:cstheme="majorBidi"/>
          <w:sz w:val="24"/>
          <w:szCs w:val="24"/>
        </w:rPr>
        <w:t>, los dos puntos de referencia históricos que sitúan el final de al-Andalus en 1492</w:t>
      </w:r>
      <w:r w:rsidR="00340ECD" w:rsidRPr="00D976C1">
        <w:rPr>
          <w:rFonts w:asciiTheme="majorBidi" w:eastAsia="Times New Roman" w:hAnsiTheme="majorBidi" w:cstheme="majorBidi"/>
          <w:sz w:val="24"/>
          <w:szCs w:val="24"/>
        </w:rPr>
        <w:t>.</w:t>
      </w:r>
      <w:r w:rsidR="00C14D47" w:rsidRPr="00D976C1">
        <w:rPr>
          <w:rFonts w:asciiTheme="majorBidi" w:eastAsia="Times New Roman" w:hAnsiTheme="majorBidi" w:cstheme="majorBidi"/>
          <w:sz w:val="24"/>
          <w:szCs w:val="24"/>
        </w:rPr>
        <w:t xml:space="preserve"> En este </w:t>
      </w:r>
      <w:r w:rsidR="009E6314" w:rsidRPr="00D976C1">
        <w:rPr>
          <w:rFonts w:asciiTheme="majorBidi" w:eastAsia="Times New Roman" w:hAnsiTheme="majorBidi" w:cstheme="majorBidi"/>
          <w:sz w:val="24"/>
          <w:szCs w:val="24"/>
        </w:rPr>
        <w:t>contexto</w:t>
      </w:r>
      <w:r w:rsidR="00C14D47" w:rsidRPr="00D976C1">
        <w:rPr>
          <w:rFonts w:asciiTheme="majorBidi" w:eastAsia="Times New Roman" w:hAnsiTheme="majorBidi" w:cstheme="majorBidi"/>
          <w:sz w:val="24"/>
          <w:szCs w:val="24"/>
        </w:rPr>
        <w:t xml:space="preserve">, la expresión </w:t>
      </w:r>
      <w:r w:rsidR="005E1C67" w:rsidRPr="00D976C1">
        <w:rPr>
          <w:rFonts w:asciiTheme="majorBidi" w:eastAsia="Times New Roman" w:hAnsiTheme="majorBidi" w:cstheme="majorBidi"/>
          <w:sz w:val="24"/>
          <w:szCs w:val="24"/>
        </w:rPr>
        <w:t>«</w:t>
      </w:r>
      <w:r w:rsidR="00C14D47" w:rsidRPr="00D976C1">
        <w:rPr>
          <w:rFonts w:asciiTheme="majorBidi" w:eastAsia="Times New Roman" w:hAnsiTheme="majorBidi" w:cstheme="majorBidi"/>
          <w:sz w:val="24"/>
          <w:szCs w:val="24"/>
        </w:rPr>
        <w:t>uso del pasado</w:t>
      </w:r>
      <w:r w:rsidR="005E1C67" w:rsidRPr="00D976C1">
        <w:rPr>
          <w:rFonts w:asciiTheme="majorBidi" w:eastAsia="Times New Roman" w:hAnsiTheme="majorBidi" w:cstheme="majorBidi"/>
          <w:sz w:val="24"/>
          <w:szCs w:val="24"/>
        </w:rPr>
        <w:t>»</w:t>
      </w:r>
      <w:r w:rsidR="00C14D47" w:rsidRPr="00D976C1">
        <w:rPr>
          <w:rFonts w:asciiTheme="majorBidi" w:eastAsia="Times New Roman" w:hAnsiTheme="majorBidi" w:cstheme="majorBidi"/>
          <w:sz w:val="24"/>
          <w:szCs w:val="24"/>
        </w:rPr>
        <w:t xml:space="preserve"> es pertinente, p</w:t>
      </w:r>
      <w:r w:rsidR="009E6314" w:rsidRPr="00D976C1">
        <w:rPr>
          <w:rFonts w:asciiTheme="majorBidi" w:eastAsia="Times New Roman" w:hAnsiTheme="majorBidi" w:cstheme="majorBidi"/>
          <w:sz w:val="24"/>
          <w:szCs w:val="24"/>
        </w:rPr>
        <w:t>ues el pasado histórico fue utilizado como argumento para</w:t>
      </w:r>
      <w:r w:rsidR="00C14D47" w:rsidRPr="00D976C1">
        <w:rPr>
          <w:rFonts w:asciiTheme="majorBidi" w:eastAsia="Times New Roman" w:hAnsiTheme="majorBidi" w:cstheme="majorBidi"/>
          <w:sz w:val="24"/>
          <w:szCs w:val="24"/>
        </w:rPr>
        <w:t xml:space="preserve"> hacer una relectura de la historia nacional que permitió reconocer</w:t>
      </w:r>
      <w:r w:rsidR="00C15B0A" w:rsidRPr="00D976C1">
        <w:rPr>
          <w:rFonts w:asciiTheme="majorBidi" w:eastAsia="Times New Roman" w:hAnsiTheme="majorBidi" w:cstheme="majorBidi"/>
          <w:sz w:val="24"/>
          <w:szCs w:val="24"/>
        </w:rPr>
        <w:t>, dar legitimidad</w:t>
      </w:r>
      <w:r w:rsidR="00C14D47" w:rsidRPr="00D976C1">
        <w:rPr>
          <w:rFonts w:asciiTheme="majorBidi" w:eastAsia="Times New Roman" w:hAnsiTheme="majorBidi" w:cstheme="majorBidi"/>
          <w:sz w:val="24"/>
          <w:szCs w:val="24"/>
        </w:rPr>
        <w:t xml:space="preserve"> y definir derechos para musulmanes y judíos como comunidades representadas por sendos organismos</w:t>
      </w:r>
      <w:r w:rsidR="009E6314" w:rsidRPr="00D976C1">
        <w:rPr>
          <w:rFonts w:asciiTheme="majorBidi" w:eastAsia="Times New Roman" w:hAnsiTheme="majorBidi" w:cstheme="majorBidi"/>
          <w:sz w:val="24"/>
          <w:szCs w:val="24"/>
        </w:rPr>
        <w:t xml:space="preserve"> oficialmente reconocidos y registrados</w:t>
      </w:r>
      <w:r w:rsidR="00C14D47" w:rsidRPr="00D976C1">
        <w:rPr>
          <w:rFonts w:asciiTheme="majorBidi" w:eastAsia="Times New Roman" w:hAnsiTheme="majorBidi" w:cstheme="majorBidi"/>
          <w:sz w:val="24"/>
          <w:szCs w:val="24"/>
        </w:rPr>
        <w:t>.</w:t>
      </w:r>
      <w:r w:rsidR="00BA2473" w:rsidRPr="00D976C1">
        <w:rPr>
          <w:rFonts w:asciiTheme="majorBidi" w:eastAsia="Times New Roman" w:hAnsiTheme="majorBidi" w:cstheme="majorBidi"/>
          <w:sz w:val="24"/>
          <w:szCs w:val="24"/>
        </w:rPr>
        <w:t xml:space="preserve"> Son numerosos los estudios que han mostrado los Acuerdos de Cooperación como un reconocimiento temprano, seguido de un estancamiento en su aplicación tras su firma y de críticas de los representantes musulmanes a la inoperancia de la CIE. </w:t>
      </w:r>
      <w:r w:rsidR="00026596" w:rsidRPr="00D976C1">
        <w:rPr>
          <w:rFonts w:asciiTheme="majorBidi" w:eastAsia="Times New Roman" w:hAnsiTheme="majorBidi" w:cstheme="majorBidi"/>
          <w:sz w:val="24"/>
          <w:szCs w:val="24"/>
        </w:rPr>
        <w:t xml:space="preserve">En esa línea, </w:t>
      </w:r>
      <w:proofErr w:type="spellStart"/>
      <w:r w:rsidR="00026596" w:rsidRPr="00D976C1">
        <w:rPr>
          <w:rFonts w:asciiTheme="majorBidi" w:eastAsia="Times New Roman" w:hAnsiTheme="majorBidi" w:cstheme="majorBidi"/>
          <w:sz w:val="24"/>
          <w:szCs w:val="24"/>
        </w:rPr>
        <w:t>Planet</w:t>
      </w:r>
      <w:proofErr w:type="spellEnd"/>
      <w:r w:rsidR="00026596" w:rsidRPr="00D976C1">
        <w:rPr>
          <w:rFonts w:asciiTheme="majorBidi" w:eastAsia="Times New Roman" w:hAnsiTheme="majorBidi" w:cstheme="majorBidi"/>
          <w:sz w:val="24"/>
          <w:szCs w:val="24"/>
        </w:rPr>
        <w:t xml:space="preserve"> y </w:t>
      </w:r>
      <w:proofErr w:type="spellStart"/>
      <w:r w:rsidR="00026596" w:rsidRPr="00D976C1">
        <w:rPr>
          <w:rFonts w:asciiTheme="majorBidi" w:eastAsia="Times New Roman" w:hAnsiTheme="majorBidi" w:cstheme="majorBidi"/>
          <w:sz w:val="24"/>
          <w:szCs w:val="24"/>
        </w:rPr>
        <w:t>Lems</w:t>
      </w:r>
      <w:proofErr w:type="spellEnd"/>
      <w:r w:rsidR="00026596" w:rsidRPr="00D976C1">
        <w:rPr>
          <w:rFonts w:asciiTheme="majorBidi" w:eastAsia="Times New Roman" w:hAnsiTheme="majorBidi" w:cstheme="majorBidi"/>
          <w:sz w:val="24"/>
          <w:szCs w:val="24"/>
        </w:rPr>
        <w:t xml:space="preserve"> han identificado en un trabajo reciente las debilidades de ese modelo de representación y la parálisis del sistema de interlocución, a la vez que apuntan</w:t>
      </w:r>
      <w:r w:rsidR="007435C7" w:rsidRPr="00D976C1">
        <w:rPr>
          <w:rFonts w:asciiTheme="majorBidi" w:eastAsia="Times New Roman" w:hAnsiTheme="majorBidi" w:cstheme="majorBidi"/>
          <w:sz w:val="24"/>
          <w:szCs w:val="24"/>
        </w:rPr>
        <w:t xml:space="preserve"> los retos s</w:t>
      </w:r>
      <w:r w:rsidR="00026596" w:rsidRPr="00D976C1">
        <w:rPr>
          <w:rFonts w:asciiTheme="majorBidi" w:eastAsia="Times New Roman" w:hAnsiTheme="majorBidi" w:cstheme="majorBidi"/>
          <w:sz w:val="24"/>
          <w:szCs w:val="24"/>
        </w:rPr>
        <w:t>ociales que es urgente acometer</w:t>
      </w:r>
      <w:r w:rsidR="007435C7" w:rsidRPr="00D976C1">
        <w:rPr>
          <w:rFonts w:asciiTheme="majorBidi" w:eastAsia="Times New Roman" w:hAnsiTheme="majorBidi" w:cstheme="majorBidi"/>
          <w:sz w:val="24"/>
          <w:szCs w:val="24"/>
        </w:rPr>
        <w:t xml:space="preserve"> </w:t>
      </w:r>
      <w:r w:rsidR="00BA2473" w:rsidRPr="00D976C1">
        <w:rPr>
          <w:rFonts w:asciiTheme="majorBidi" w:eastAsia="Times New Roman" w:hAnsiTheme="majorBidi" w:cstheme="majorBidi"/>
          <w:sz w:val="24"/>
          <w:szCs w:val="24"/>
        </w:rPr>
        <w:t>(2024: 144).</w:t>
      </w:r>
      <w:r w:rsidR="00340ECD" w:rsidRPr="00D976C1">
        <w:rPr>
          <w:rFonts w:asciiTheme="majorBidi" w:eastAsia="Times New Roman" w:hAnsiTheme="majorBidi" w:cstheme="majorBidi"/>
          <w:sz w:val="24"/>
          <w:szCs w:val="24"/>
        </w:rPr>
        <w:t xml:space="preserve"> </w:t>
      </w:r>
    </w:p>
    <w:p w14:paraId="2B91226B" w14:textId="77777777" w:rsidR="005E1C67" w:rsidRPr="00D976C1" w:rsidRDefault="005E1C67" w:rsidP="00584728">
      <w:pPr>
        <w:spacing w:after="0" w:line="300" w:lineRule="exact"/>
        <w:ind w:firstLine="454"/>
        <w:jc w:val="both"/>
        <w:rPr>
          <w:rFonts w:asciiTheme="majorBidi" w:eastAsia="Times New Roman" w:hAnsiTheme="majorBidi" w:cstheme="majorBidi"/>
          <w:sz w:val="24"/>
          <w:szCs w:val="24"/>
        </w:rPr>
      </w:pPr>
    </w:p>
    <w:p w14:paraId="5D9C9B3E" w14:textId="77777777" w:rsidR="00A035FF" w:rsidRPr="00D976C1" w:rsidRDefault="00F60D7D"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En todo caso, en las dos últimas décadas, aun teniendo como argumento central el hecho migratorio, </w:t>
      </w:r>
      <w:r w:rsidR="001473FF" w:rsidRPr="00D976C1">
        <w:rPr>
          <w:rFonts w:asciiTheme="majorBidi" w:eastAsia="Times New Roman" w:hAnsiTheme="majorBidi" w:cstheme="majorBidi"/>
          <w:sz w:val="24"/>
          <w:szCs w:val="24"/>
        </w:rPr>
        <w:t xml:space="preserve">el estudio del islam en la España contemporánea </w:t>
      </w:r>
      <w:r w:rsidRPr="00D976C1">
        <w:rPr>
          <w:rFonts w:asciiTheme="majorBidi" w:eastAsia="Times New Roman" w:hAnsiTheme="majorBidi" w:cstheme="majorBidi"/>
          <w:sz w:val="24"/>
          <w:szCs w:val="24"/>
        </w:rPr>
        <w:t>se ha diversificado</w:t>
      </w:r>
      <w:r w:rsidR="00FF480F" w:rsidRPr="00D976C1">
        <w:rPr>
          <w:rFonts w:asciiTheme="majorBidi" w:eastAsia="Times New Roman" w:hAnsiTheme="majorBidi" w:cstheme="majorBidi"/>
          <w:sz w:val="24"/>
          <w:szCs w:val="24"/>
        </w:rPr>
        <w:t xml:space="preserve"> e </w:t>
      </w:r>
      <w:r w:rsidR="00380172" w:rsidRPr="00D976C1">
        <w:rPr>
          <w:rFonts w:asciiTheme="majorBidi" w:eastAsia="Times New Roman" w:hAnsiTheme="majorBidi" w:cstheme="majorBidi"/>
          <w:sz w:val="24"/>
          <w:szCs w:val="24"/>
        </w:rPr>
        <w:t>incluso se puede decir que se ha especializado</w:t>
      </w:r>
      <w:r w:rsidRPr="00D976C1">
        <w:rPr>
          <w:rFonts w:asciiTheme="majorBidi" w:eastAsia="Times New Roman" w:hAnsiTheme="majorBidi" w:cstheme="majorBidi"/>
          <w:sz w:val="24"/>
          <w:szCs w:val="24"/>
        </w:rPr>
        <w:t xml:space="preserve"> atendiendo a categorías como el género, la conversión, la ideología, la radicalización</w:t>
      </w:r>
      <w:r w:rsidR="000D0F4F" w:rsidRPr="00D976C1">
        <w:rPr>
          <w:rFonts w:asciiTheme="majorBidi" w:eastAsia="Times New Roman" w:hAnsiTheme="majorBidi" w:cstheme="majorBidi"/>
          <w:sz w:val="24"/>
          <w:szCs w:val="24"/>
        </w:rPr>
        <w:t>, la islamofobia</w:t>
      </w:r>
      <w:r w:rsidR="00DF1C59" w:rsidRPr="00D976C1">
        <w:rPr>
          <w:rFonts w:asciiTheme="majorBidi" w:eastAsia="Times New Roman" w:hAnsiTheme="majorBidi" w:cstheme="majorBidi"/>
          <w:sz w:val="24"/>
          <w:szCs w:val="24"/>
        </w:rPr>
        <w:t>, los contextos locales,</w:t>
      </w:r>
      <w:r w:rsidR="000D0F4F" w:rsidRPr="00D976C1">
        <w:rPr>
          <w:rFonts w:asciiTheme="majorBidi" w:eastAsia="Times New Roman" w:hAnsiTheme="majorBidi" w:cstheme="majorBidi"/>
          <w:sz w:val="24"/>
          <w:szCs w:val="24"/>
        </w:rPr>
        <w:t xml:space="preserve"> los institucionales</w:t>
      </w:r>
      <w:r w:rsidR="00DF1C59" w:rsidRPr="00D976C1">
        <w:rPr>
          <w:rFonts w:asciiTheme="majorBidi" w:eastAsia="Times New Roman" w:hAnsiTheme="majorBidi" w:cstheme="majorBidi"/>
          <w:sz w:val="24"/>
          <w:szCs w:val="24"/>
        </w:rPr>
        <w:t xml:space="preserve"> o las dinámicas transnacionales</w:t>
      </w:r>
      <w:r w:rsidR="00576AFC" w:rsidRPr="00D976C1">
        <w:rPr>
          <w:rFonts w:asciiTheme="majorBidi" w:eastAsia="Times New Roman" w:hAnsiTheme="majorBidi" w:cstheme="majorBidi"/>
          <w:sz w:val="24"/>
          <w:szCs w:val="24"/>
        </w:rPr>
        <w:t>…</w:t>
      </w:r>
      <w:r w:rsidR="005E435D" w:rsidRPr="00D976C1">
        <w:rPr>
          <w:rFonts w:asciiTheme="majorBidi" w:eastAsia="Times New Roman" w:hAnsiTheme="majorBidi" w:cstheme="majorBidi"/>
          <w:sz w:val="24"/>
          <w:szCs w:val="24"/>
        </w:rPr>
        <w:t xml:space="preserve"> En muchos casos, </w:t>
      </w:r>
      <w:r w:rsidR="001473FF" w:rsidRPr="00D976C1">
        <w:rPr>
          <w:rFonts w:asciiTheme="majorBidi" w:eastAsia="Times New Roman" w:hAnsiTheme="majorBidi" w:cstheme="majorBidi"/>
          <w:sz w:val="24"/>
          <w:szCs w:val="24"/>
        </w:rPr>
        <w:t>el enfoque comparado hace del caso español un</w:t>
      </w:r>
      <w:r w:rsidR="005E435D" w:rsidRPr="00D976C1">
        <w:rPr>
          <w:rFonts w:asciiTheme="majorBidi" w:eastAsia="Times New Roman" w:hAnsiTheme="majorBidi" w:cstheme="majorBidi"/>
          <w:sz w:val="24"/>
          <w:szCs w:val="24"/>
        </w:rPr>
        <w:t xml:space="preserve"> estudio de caso en una perspectiva europea más amplia sobre esas categorías.</w:t>
      </w:r>
      <w:r w:rsidR="00A14A0C" w:rsidRPr="00D976C1">
        <w:rPr>
          <w:rFonts w:asciiTheme="majorBidi" w:eastAsia="Times New Roman" w:hAnsiTheme="majorBidi" w:cstheme="majorBidi"/>
          <w:sz w:val="24"/>
          <w:szCs w:val="24"/>
        </w:rPr>
        <w:t xml:space="preserve"> </w:t>
      </w:r>
    </w:p>
    <w:p w14:paraId="77C41DD6" w14:textId="77777777" w:rsidR="005E1C67" w:rsidRPr="00D976C1" w:rsidRDefault="005E1C67" w:rsidP="00584728">
      <w:pPr>
        <w:spacing w:after="0" w:line="300" w:lineRule="exact"/>
        <w:ind w:firstLine="454"/>
        <w:jc w:val="both"/>
        <w:rPr>
          <w:rFonts w:asciiTheme="majorBidi" w:eastAsia="Times New Roman" w:hAnsiTheme="majorBidi" w:cstheme="majorBidi"/>
          <w:sz w:val="24"/>
          <w:szCs w:val="24"/>
        </w:rPr>
      </w:pPr>
    </w:p>
    <w:p w14:paraId="5BFC704A" w14:textId="46EA107E" w:rsidR="000D0F4F" w:rsidRPr="00D976C1" w:rsidRDefault="000D0F4F"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En la historia sobre el islam en la España contemporánea, Granada c</w:t>
      </w:r>
      <w:r w:rsidR="00DF1C59" w:rsidRPr="00D976C1">
        <w:rPr>
          <w:rFonts w:asciiTheme="majorBidi" w:eastAsia="Times New Roman" w:hAnsiTheme="majorBidi" w:cstheme="majorBidi"/>
          <w:sz w:val="24"/>
          <w:szCs w:val="24"/>
        </w:rPr>
        <w:t xml:space="preserve">onstituye un lugar destacado: por un </w:t>
      </w:r>
      <w:r w:rsidR="005E1C67" w:rsidRPr="00D976C1">
        <w:rPr>
          <w:rFonts w:asciiTheme="majorBidi" w:eastAsia="Times New Roman" w:hAnsiTheme="majorBidi" w:cstheme="majorBidi"/>
          <w:sz w:val="24"/>
          <w:szCs w:val="24"/>
        </w:rPr>
        <w:t>lado,</w:t>
      </w:r>
      <w:r w:rsidR="00DF1C59" w:rsidRPr="00D976C1">
        <w:rPr>
          <w:rFonts w:asciiTheme="majorBidi" w:eastAsia="Times New Roman" w:hAnsiTheme="majorBidi" w:cstheme="majorBidi"/>
          <w:sz w:val="24"/>
          <w:szCs w:val="24"/>
        </w:rPr>
        <w:t xml:space="preserve"> encontramos estudios sobre las interacciones entre el pasado andalusí y el presente a través de</w:t>
      </w:r>
      <w:r w:rsidR="00BE7277" w:rsidRPr="00D976C1">
        <w:rPr>
          <w:rFonts w:asciiTheme="majorBidi" w:eastAsia="Times New Roman" w:hAnsiTheme="majorBidi" w:cstheme="majorBidi"/>
          <w:sz w:val="24"/>
          <w:szCs w:val="24"/>
        </w:rPr>
        <w:t xml:space="preserve"> relatos de conversión al islam</w:t>
      </w:r>
      <w:r w:rsidR="000E3D27" w:rsidRPr="00D976C1">
        <w:rPr>
          <w:rFonts w:asciiTheme="majorBidi" w:eastAsia="Times New Roman" w:hAnsiTheme="majorBidi" w:cstheme="majorBidi"/>
          <w:sz w:val="24"/>
          <w:szCs w:val="24"/>
        </w:rPr>
        <w:t xml:space="preserve"> (</w:t>
      </w:r>
      <w:proofErr w:type="spellStart"/>
      <w:r w:rsidR="000E3D27" w:rsidRPr="00D976C1">
        <w:rPr>
          <w:rFonts w:asciiTheme="majorBidi" w:eastAsia="Times New Roman" w:hAnsiTheme="majorBidi" w:cstheme="majorBidi"/>
          <w:sz w:val="24"/>
          <w:szCs w:val="24"/>
        </w:rPr>
        <w:t>Dietz</w:t>
      </w:r>
      <w:proofErr w:type="spellEnd"/>
      <w:r w:rsidR="000E3D27" w:rsidRPr="00D976C1">
        <w:rPr>
          <w:rFonts w:asciiTheme="majorBidi" w:eastAsia="Times New Roman" w:hAnsiTheme="majorBidi" w:cstheme="majorBidi"/>
          <w:sz w:val="24"/>
          <w:szCs w:val="24"/>
        </w:rPr>
        <w:t xml:space="preserve"> 2004, Domí</w:t>
      </w:r>
      <w:r w:rsidR="00FF480F" w:rsidRPr="00D976C1">
        <w:rPr>
          <w:rFonts w:asciiTheme="majorBidi" w:eastAsia="Times New Roman" w:hAnsiTheme="majorBidi" w:cstheme="majorBidi"/>
          <w:sz w:val="24"/>
          <w:szCs w:val="24"/>
        </w:rPr>
        <w:t>nguez Díaz</w:t>
      </w:r>
      <w:r w:rsidR="00576AFC" w:rsidRPr="00D976C1">
        <w:rPr>
          <w:rFonts w:asciiTheme="majorBidi" w:eastAsia="Times New Roman" w:hAnsiTheme="majorBidi" w:cstheme="majorBidi"/>
          <w:sz w:val="24"/>
          <w:szCs w:val="24"/>
        </w:rPr>
        <w:t xml:space="preserve"> 2013, </w:t>
      </w:r>
      <w:proofErr w:type="spellStart"/>
      <w:r w:rsidR="00576AFC" w:rsidRPr="00D976C1">
        <w:rPr>
          <w:rFonts w:asciiTheme="majorBidi" w:eastAsia="Times New Roman" w:hAnsiTheme="majorBidi" w:cstheme="majorBidi"/>
          <w:sz w:val="24"/>
          <w:szCs w:val="24"/>
        </w:rPr>
        <w:t>Rogozen</w:t>
      </w:r>
      <w:proofErr w:type="spellEnd"/>
      <w:r w:rsidR="00576AFC" w:rsidRPr="00D976C1">
        <w:rPr>
          <w:rFonts w:asciiTheme="majorBidi" w:eastAsia="Times New Roman" w:hAnsiTheme="majorBidi" w:cstheme="majorBidi"/>
          <w:sz w:val="24"/>
          <w:szCs w:val="24"/>
        </w:rPr>
        <w:t>-Soltar</w:t>
      </w:r>
      <w:r w:rsidR="000E3D27" w:rsidRPr="00D976C1">
        <w:rPr>
          <w:rFonts w:asciiTheme="majorBidi" w:eastAsia="Times New Roman" w:hAnsiTheme="majorBidi" w:cstheme="majorBidi"/>
          <w:sz w:val="24"/>
          <w:szCs w:val="24"/>
        </w:rPr>
        <w:t xml:space="preserve"> 2017</w:t>
      </w:r>
      <w:r w:rsidR="00E77B98" w:rsidRPr="00D976C1">
        <w:rPr>
          <w:rFonts w:asciiTheme="majorBidi" w:eastAsia="Times New Roman" w:hAnsiTheme="majorBidi" w:cstheme="majorBidi"/>
          <w:sz w:val="24"/>
          <w:szCs w:val="24"/>
        </w:rPr>
        <w:t>)</w:t>
      </w:r>
      <w:r w:rsidR="005E1C67" w:rsidRPr="00D976C1">
        <w:rPr>
          <w:rFonts w:asciiTheme="majorBidi" w:eastAsia="Times New Roman" w:hAnsiTheme="majorBidi" w:cstheme="majorBidi"/>
          <w:sz w:val="24"/>
          <w:szCs w:val="24"/>
        </w:rPr>
        <w:t>,</w:t>
      </w:r>
      <w:r w:rsidR="00E77B98" w:rsidRPr="00D976C1">
        <w:rPr>
          <w:rFonts w:asciiTheme="majorBidi" w:eastAsia="Times New Roman" w:hAnsiTheme="majorBidi" w:cstheme="majorBidi"/>
          <w:sz w:val="24"/>
          <w:szCs w:val="24"/>
        </w:rPr>
        <w:t xml:space="preserve"> Por otro, lugares emblemáticos como la Mezquita Mayor</w:t>
      </w:r>
      <w:r w:rsidR="00576AFC" w:rsidRPr="00D976C1">
        <w:rPr>
          <w:rFonts w:asciiTheme="majorBidi" w:eastAsia="Times New Roman" w:hAnsiTheme="majorBidi" w:cstheme="majorBidi"/>
          <w:sz w:val="24"/>
          <w:szCs w:val="24"/>
        </w:rPr>
        <w:t xml:space="preserve"> (Roberson 2007,</w:t>
      </w:r>
      <w:r w:rsidR="00BE7277" w:rsidRPr="00D976C1">
        <w:rPr>
          <w:rFonts w:asciiTheme="majorBidi" w:eastAsia="Times New Roman" w:hAnsiTheme="majorBidi" w:cstheme="majorBidi"/>
          <w:sz w:val="24"/>
          <w:szCs w:val="24"/>
        </w:rPr>
        <w:t xml:space="preserve"> </w:t>
      </w:r>
      <w:proofErr w:type="spellStart"/>
      <w:r w:rsidR="00BE7277" w:rsidRPr="00D976C1">
        <w:rPr>
          <w:rFonts w:asciiTheme="majorBidi" w:eastAsia="Times New Roman" w:hAnsiTheme="majorBidi" w:cstheme="majorBidi"/>
          <w:sz w:val="24"/>
          <w:szCs w:val="24"/>
        </w:rPr>
        <w:t>Verkaaik</w:t>
      </w:r>
      <w:proofErr w:type="spellEnd"/>
      <w:r w:rsidR="00576AFC" w:rsidRPr="00D976C1">
        <w:rPr>
          <w:rFonts w:asciiTheme="majorBidi" w:eastAsia="Times New Roman" w:hAnsiTheme="majorBidi" w:cstheme="majorBidi"/>
          <w:sz w:val="24"/>
          <w:szCs w:val="24"/>
        </w:rPr>
        <w:t xml:space="preserve"> 2013,</w:t>
      </w:r>
      <w:r w:rsidR="00BE7277" w:rsidRPr="00D976C1">
        <w:rPr>
          <w:rFonts w:asciiTheme="majorBidi" w:eastAsia="Times New Roman" w:hAnsiTheme="majorBidi" w:cstheme="majorBidi"/>
          <w:sz w:val="24"/>
          <w:szCs w:val="24"/>
        </w:rPr>
        <w:t xml:space="preserve"> Bush</w:t>
      </w:r>
      <w:r w:rsidR="00576AFC" w:rsidRPr="00D976C1">
        <w:rPr>
          <w:rFonts w:asciiTheme="majorBidi" w:eastAsia="Times New Roman" w:hAnsiTheme="majorBidi" w:cstheme="majorBidi"/>
          <w:sz w:val="24"/>
          <w:szCs w:val="24"/>
        </w:rPr>
        <w:t xml:space="preserve"> 2015) </w:t>
      </w:r>
      <w:r w:rsidR="00E77B98" w:rsidRPr="00D976C1">
        <w:rPr>
          <w:rFonts w:asciiTheme="majorBidi" w:eastAsia="Times New Roman" w:hAnsiTheme="majorBidi" w:cstheme="majorBidi"/>
          <w:sz w:val="24"/>
          <w:szCs w:val="24"/>
        </w:rPr>
        <w:t>o el Cementerio Islámico de la Rauda han sido</w:t>
      </w:r>
      <w:r w:rsidR="009E6314" w:rsidRPr="00D976C1">
        <w:rPr>
          <w:rFonts w:asciiTheme="majorBidi" w:eastAsia="Times New Roman" w:hAnsiTheme="majorBidi" w:cstheme="majorBidi"/>
          <w:sz w:val="24"/>
          <w:szCs w:val="24"/>
        </w:rPr>
        <w:t xml:space="preserve"> objeto de estudio</w:t>
      </w:r>
      <w:r w:rsidR="00380172" w:rsidRPr="00D976C1">
        <w:rPr>
          <w:rFonts w:asciiTheme="majorBidi" w:eastAsia="Times New Roman" w:hAnsiTheme="majorBidi" w:cstheme="majorBidi"/>
          <w:sz w:val="24"/>
          <w:szCs w:val="24"/>
        </w:rPr>
        <w:t xml:space="preserve"> como espacios singulares</w:t>
      </w:r>
      <w:r w:rsidR="00576AFC" w:rsidRPr="00D976C1">
        <w:rPr>
          <w:rFonts w:asciiTheme="majorBidi" w:eastAsia="Times New Roman" w:hAnsiTheme="majorBidi" w:cstheme="majorBidi"/>
          <w:sz w:val="24"/>
          <w:szCs w:val="24"/>
        </w:rPr>
        <w:t xml:space="preserve"> (Salguero 2011)</w:t>
      </w:r>
      <w:r w:rsidR="009E6314" w:rsidRPr="00D976C1">
        <w:rPr>
          <w:rFonts w:asciiTheme="majorBidi" w:eastAsia="Times New Roman" w:hAnsiTheme="majorBidi" w:cstheme="majorBidi"/>
          <w:sz w:val="24"/>
          <w:szCs w:val="24"/>
        </w:rPr>
        <w:t>. E</w:t>
      </w:r>
      <w:r w:rsidR="00E77B98" w:rsidRPr="00D976C1">
        <w:rPr>
          <w:rFonts w:asciiTheme="majorBidi" w:eastAsia="Times New Roman" w:hAnsiTheme="majorBidi" w:cstheme="majorBidi"/>
          <w:sz w:val="24"/>
          <w:szCs w:val="24"/>
        </w:rPr>
        <w:t>s</w:t>
      </w:r>
      <w:r w:rsidR="009E6314" w:rsidRPr="00D976C1">
        <w:rPr>
          <w:rFonts w:asciiTheme="majorBidi" w:eastAsia="Times New Roman" w:hAnsiTheme="majorBidi" w:cstheme="majorBidi"/>
          <w:sz w:val="24"/>
          <w:szCs w:val="24"/>
        </w:rPr>
        <w:t xml:space="preserve"> igualmente</w:t>
      </w:r>
      <w:r w:rsidR="00E77B98" w:rsidRPr="00D976C1">
        <w:rPr>
          <w:rFonts w:asciiTheme="majorBidi" w:eastAsia="Times New Roman" w:hAnsiTheme="majorBidi" w:cstheme="majorBidi"/>
          <w:sz w:val="24"/>
          <w:szCs w:val="24"/>
        </w:rPr>
        <w:t xml:space="preserve"> conocida la historia del asociacionismo local a partir de </w:t>
      </w:r>
      <w:r w:rsidR="004271C4" w:rsidRPr="00D976C1">
        <w:rPr>
          <w:rFonts w:asciiTheme="majorBidi" w:eastAsia="Times New Roman" w:hAnsiTheme="majorBidi" w:cstheme="majorBidi"/>
          <w:sz w:val="24"/>
          <w:szCs w:val="24"/>
        </w:rPr>
        <w:t>la década de los 70</w:t>
      </w:r>
      <w:r w:rsidR="00026596" w:rsidRPr="00D976C1">
        <w:rPr>
          <w:rFonts w:asciiTheme="majorBidi" w:eastAsia="Times New Roman" w:hAnsiTheme="majorBidi" w:cstheme="majorBidi"/>
          <w:sz w:val="24"/>
          <w:szCs w:val="24"/>
        </w:rPr>
        <w:t xml:space="preserve"> (Rosón 2008)</w:t>
      </w:r>
      <w:r w:rsidR="00510404" w:rsidRPr="00D976C1">
        <w:rPr>
          <w:rFonts w:asciiTheme="majorBidi" w:eastAsia="Times New Roman" w:hAnsiTheme="majorBidi" w:cstheme="majorBidi"/>
          <w:sz w:val="24"/>
          <w:szCs w:val="24"/>
        </w:rPr>
        <w:t xml:space="preserve">, con </w:t>
      </w:r>
      <w:r w:rsidR="00A14A0C" w:rsidRPr="00D976C1">
        <w:rPr>
          <w:rFonts w:asciiTheme="majorBidi" w:eastAsia="Times New Roman" w:hAnsiTheme="majorBidi" w:cstheme="majorBidi"/>
          <w:sz w:val="24"/>
          <w:szCs w:val="24"/>
        </w:rPr>
        <w:t xml:space="preserve">la centralidad que tiene la ciudad en la historia del movimiento transnacional </w:t>
      </w:r>
      <w:proofErr w:type="spellStart"/>
      <w:r w:rsidR="00A14A0C" w:rsidRPr="00D976C1">
        <w:rPr>
          <w:rFonts w:asciiTheme="majorBidi" w:eastAsia="Times New Roman" w:hAnsiTheme="majorBidi" w:cstheme="majorBidi"/>
          <w:sz w:val="24"/>
          <w:szCs w:val="24"/>
        </w:rPr>
        <w:t>Morabitún</w:t>
      </w:r>
      <w:proofErr w:type="spellEnd"/>
      <w:r w:rsidR="00BE7277" w:rsidRPr="00D976C1">
        <w:rPr>
          <w:rFonts w:asciiTheme="majorBidi" w:eastAsia="Times New Roman" w:hAnsiTheme="majorBidi" w:cstheme="majorBidi"/>
          <w:sz w:val="24"/>
          <w:szCs w:val="24"/>
        </w:rPr>
        <w:t xml:space="preserve"> (</w:t>
      </w:r>
      <w:proofErr w:type="spellStart"/>
      <w:r w:rsidR="00BE7277" w:rsidRPr="00D976C1">
        <w:rPr>
          <w:rFonts w:asciiTheme="majorBidi" w:eastAsia="Times New Roman" w:hAnsiTheme="majorBidi" w:cstheme="majorBidi"/>
          <w:sz w:val="24"/>
          <w:szCs w:val="24"/>
        </w:rPr>
        <w:t>Geabes</w:t>
      </w:r>
      <w:proofErr w:type="spellEnd"/>
      <w:r w:rsidR="00A97529" w:rsidRPr="00D976C1">
        <w:rPr>
          <w:rFonts w:asciiTheme="majorBidi" w:eastAsia="Times New Roman" w:hAnsiTheme="majorBidi" w:cstheme="majorBidi"/>
          <w:sz w:val="24"/>
          <w:szCs w:val="24"/>
        </w:rPr>
        <w:t xml:space="preserve"> 2014</w:t>
      </w:r>
      <w:r w:rsidR="00E4097F" w:rsidRPr="00D976C1">
        <w:rPr>
          <w:rFonts w:asciiTheme="majorBidi" w:eastAsia="Times New Roman" w:hAnsiTheme="majorBidi" w:cstheme="majorBidi"/>
          <w:sz w:val="24"/>
          <w:szCs w:val="24"/>
        </w:rPr>
        <w:t>)</w:t>
      </w:r>
      <w:r w:rsidR="004271C4" w:rsidRPr="00D976C1">
        <w:rPr>
          <w:rFonts w:asciiTheme="majorBidi" w:eastAsia="Times New Roman" w:hAnsiTheme="majorBidi" w:cstheme="majorBidi"/>
          <w:sz w:val="24"/>
          <w:szCs w:val="24"/>
        </w:rPr>
        <w:t xml:space="preserve"> y</w:t>
      </w:r>
      <w:r w:rsidR="00A14A0C" w:rsidRPr="00D976C1">
        <w:rPr>
          <w:rFonts w:asciiTheme="majorBidi" w:eastAsia="Times New Roman" w:hAnsiTheme="majorBidi" w:cstheme="majorBidi"/>
          <w:sz w:val="24"/>
          <w:szCs w:val="24"/>
        </w:rPr>
        <w:t xml:space="preserve"> </w:t>
      </w:r>
      <w:r w:rsidR="004271C4" w:rsidRPr="00D976C1">
        <w:rPr>
          <w:rFonts w:asciiTheme="majorBidi" w:eastAsia="Times New Roman" w:hAnsiTheme="majorBidi" w:cstheme="majorBidi"/>
          <w:sz w:val="24"/>
          <w:szCs w:val="24"/>
        </w:rPr>
        <w:t xml:space="preserve">en la </w:t>
      </w:r>
      <w:r w:rsidR="00A14A0C" w:rsidRPr="00D976C1">
        <w:rPr>
          <w:rFonts w:asciiTheme="majorBidi" w:eastAsia="Times New Roman" w:hAnsiTheme="majorBidi" w:cstheme="majorBidi"/>
          <w:sz w:val="24"/>
          <w:szCs w:val="24"/>
        </w:rPr>
        <w:t>de los Hermanos Musulmanes en España</w:t>
      </w:r>
      <w:r w:rsidR="000E3D27" w:rsidRPr="00D976C1">
        <w:rPr>
          <w:rFonts w:asciiTheme="majorBidi" w:eastAsia="Times New Roman" w:hAnsiTheme="majorBidi" w:cstheme="majorBidi"/>
          <w:sz w:val="24"/>
          <w:szCs w:val="24"/>
        </w:rPr>
        <w:t xml:space="preserve"> (</w:t>
      </w:r>
      <w:proofErr w:type="spellStart"/>
      <w:r w:rsidR="000E3D27" w:rsidRPr="00D976C1">
        <w:rPr>
          <w:rFonts w:asciiTheme="majorBidi" w:eastAsia="Times New Roman" w:hAnsiTheme="majorBidi" w:cstheme="majorBidi"/>
          <w:sz w:val="24"/>
          <w:szCs w:val="24"/>
        </w:rPr>
        <w:t>Arigita</w:t>
      </w:r>
      <w:proofErr w:type="spellEnd"/>
      <w:r w:rsidR="000E3D27" w:rsidRPr="00D976C1">
        <w:rPr>
          <w:rFonts w:asciiTheme="majorBidi" w:eastAsia="Times New Roman" w:hAnsiTheme="majorBidi" w:cstheme="majorBidi"/>
          <w:sz w:val="24"/>
          <w:szCs w:val="24"/>
        </w:rPr>
        <w:t xml:space="preserve"> y Ortega 2012)</w:t>
      </w:r>
      <w:r w:rsidR="00A14A0C" w:rsidRPr="00D976C1">
        <w:rPr>
          <w:rFonts w:asciiTheme="majorBidi" w:eastAsia="Times New Roman" w:hAnsiTheme="majorBidi" w:cstheme="majorBidi"/>
          <w:sz w:val="24"/>
          <w:szCs w:val="24"/>
        </w:rPr>
        <w:t>.</w:t>
      </w:r>
      <w:r w:rsidR="00C15B0A" w:rsidRPr="00D976C1">
        <w:rPr>
          <w:rFonts w:asciiTheme="majorBidi" w:eastAsia="Times New Roman" w:hAnsiTheme="majorBidi" w:cstheme="majorBidi"/>
          <w:sz w:val="24"/>
          <w:szCs w:val="24"/>
        </w:rPr>
        <w:t xml:space="preserve"> </w:t>
      </w:r>
      <w:r w:rsidR="00A14A0C" w:rsidRPr="00D976C1">
        <w:rPr>
          <w:rFonts w:asciiTheme="majorBidi" w:eastAsia="Times New Roman" w:hAnsiTheme="majorBidi" w:cstheme="majorBidi"/>
          <w:sz w:val="24"/>
          <w:szCs w:val="24"/>
        </w:rPr>
        <w:t xml:space="preserve"> </w:t>
      </w:r>
    </w:p>
    <w:p w14:paraId="079D75DD" w14:textId="77777777" w:rsidR="0079689A" w:rsidRPr="00D976C1" w:rsidRDefault="0079689A" w:rsidP="00584728">
      <w:pPr>
        <w:spacing w:after="0" w:line="300" w:lineRule="exact"/>
        <w:ind w:firstLine="454"/>
        <w:jc w:val="both"/>
        <w:rPr>
          <w:rFonts w:asciiTheme="majorBidi" w:eastAsia="Times New Roman" w:hAnsiTheme="majorBidi" w:cstheme="majorBidi"/>
          <w:sz w:val="24"/>
          <w:szCs w:val="24"/>
        </w:rPr>
      </w:pPr>
    </w:p>
    <w:p w14:paraId="7E6CADC2" w14:textId="432195DD" w:rsidR="00510404" w:rsidRPr="00D976C1" w:rsidRDefault="00A14A0C"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Este</w:t>
      </w:r>
      <w:r w:rsidR="00510404" w:rsidRPr="00D976C1">
        <w:rPr>
          <w:rFonts w:asciiTheme="majorBidi" w:eastAsia="Times New Roman" w:hAnsiTheme="majorBidi" w:cstheme="majorBidi"/>
          <w:sz w:val="24"/>
          <w:szCs w:val="24"/>
        </w:rPr>
        <w:t xml:space="preserve"> artículo </w:t>
      </w:r>
      <w:r w:rsidR="00E4097F" w:rsidRPr="00D976C1">
        <w:rPr>
          <w:rFonts w:asciiTheme="majorBidi" w:eastAsia="Times New Roman" w:hAnsiTheme="majorBidi" w:cstheme="majorBidi"/>
          <w:sz w:val="24"/>
          <w:szCs w:val="24"/>
        </w:rPr>
        <w:t>tiene como objetivo</w:t>
      </w:r>
      <w:r w:rsidR="005E5D97" w:rsidRPr="00D976C1">
        <w:rPr>
          <w:rFonts w:asciiTheme="majorBidi" w:eastAsia="Times New Roman" w:hAnsiTheme="majorBidi" w:cstheme="majorBidi"/>
          <w:sz w:val="24"/>
          <w:szCs w:val="24"/>
        </w:rPr>
        <w:t xml:space="preserve"> reflexion</w:t>
      </w:r>
      <w:r w:rsidRPr="00D976C1">
        <w:rPr>
          <w:rFonts w:asciiTheme="majorBidi" w:eastAsia="Times New Roman" w:hAnsiTheme="majorBidi" w:cstheme="majorBidi"/>
          <w:sz w:val="24"/>
          <w:szCs w:val="24"/>
        </w:rPr>
        <w:t>ar</w:t>
      </w:r>
      <w:r w:rsidR="005E5D97" w:rsidRPr="00D976C1">
        <w:rPr>
          <w:rFonts w:asciiTheme="majorBidi" w:eastAsia="Times New Roman" w:hAnsiTheme="majorBidi" w:cstheme="majorBidi"/>
          <w:sz w:val="24"/>
          <w:szCs w:val="24"/>
        </w:rPr>
        <w:t xml:space="preserve"> sobre</w:t>
      </w:r>
      <w:r w:rsidR="00510404" w:rsidRPr="00D976C1">
        <w:rPr>
          <w:rFonts w:asciiTheme="majorBidi" w:eastAsia="Times New Roman" w:hAnsiTheme="majorBidi" w:cstheme="majorBidi"/>
          <w:sz w:val="24"/>
          <w:szCs w:val="24"/>
        </w:rPr>
        <w:t xml:space="preserve"> la historia de</w:t>
      </w:r>
      <w:r w:rsidRPr="00D976C1">
        <w:rPr>
          <w:rFonts w:asciiTheme="majorBidi" w:eastAsia="Times New Roman" w:hAnsiTheme="majorBidi" w:cstheme="majorBidi"/>
          <w:sz w:val="24"/>
          <w:szCs w:val="24"/>
        </w:rPr>
        <w:t xml:space="preserve"> una</w:t>
      </w:r>
      <w:r w:rsidR="00510404" w:rsidRPr="00D976C1">
        <w:rPr>
          <w:rFonts w:asciiTheme="majorBidi" w:eastAsia="Times New Roman" w:hAnsiTheme="majorBidi" w:cstheme="majorBidi"/>
          <w:sz w:val="24"/>
          <w:szCs w:val="24"/>
        </w:rPr>
        <w:t xml:space="preserve"> comunidad muy estable y central</w:t>
      </w:r>
      <w:r w:rsidRPr="00D976C1">
        <w:rPr>
          <w:rFonts w:asciiTheme="majorBidi" w:eastAsia="Times New Roman" w:hAnsiTheme="majorBidi" w:cstheme="majorBidi"/>
          <w:sz w:val="24"/>
          <w:szCs w:val="24"/>
        </w:rPr>
        <w:t xml:space="preserve"> en Granada </w:t>
      </w:r>
      <w:r w:rsidR="00510404" w:rsidRPr="00D976C1">
        <w:rPr>
          <w:rFonts w:asciiTheme="majorBidi" w:eastAsia="Times New Roman" w:hAnsiTheme="majorBidi" w:cstheme="majorBidi"/>
          <w:sz w:val="24"/>
          <w:szCs w:val="24"/>
        </w:rPr>
        <w:t xml:space="preserve">que se articula en torno a un espacio </w:t>
      </w:r>
      <w:r w:rsidR="00B27751" w:rsidRPr="00D976C1">
        <w:rPr>
          <w:rFonts w:asciiTheme="majorBidi" w:eastAsia="Times New Roman" w:hAnsiTheme="majorBidi" w:cstheme="majorBidi"/>
          <w:sz w:val="24"/>
          <w:szCs w:val="24"/>
        </w:rPr>
        <w:t>que durante más de tres décadas se denominó</w:t>
      </w:r>
      <w:r w:rsidR="00510404" w:rsidRPr="00D976C1">
        <w:rPr>
          <w:rFonts w:asciiTheme="majorBidi" w:eastAsia="Times New Roman" w:hAnsiTheme="majorBidi" w:cstheme="majorBidi"/>
          <w:sz w:val="24"/>
          <w:szCs w:val="24"/>
        </w:rPr>
        <w:t xml:space="preserve"> Mezquita</w:t>
      </w:r>
      <w:r w:rsidRPr="00D976C1">
        <w:rPr>
          <w:rFonts w:asciiTheme="majorBidi" w:eastAsia="Times New Roman" w:hAnsiTheme="majorBidi" w:cstheme="majorBidi"/>
          <w:sz w:val="24"/>
          <w:szCs w:val="24"/>
        </w:rPr>
        <w:t xml:space="preserve"> </w:t>
      </w:r>
      <w:r w:rsidR="00510404" w:rsidRPr="00D976C1">
        <w:rPr>
          <w:rFonts w:asciiTheme="majorBidi" w:eastAsia="Times New Roman" w:hAnsiTheme="majorBidi" w:cstheme="majorBidi"/>
          <w:sz w:val="24"/>
          <w:szCs w:val="24"/>
        </w:rPr>
        <w:t>At-</w:t>
      </w:r>
      <w:proofErr w:type="spellStart"/>
      <w:r w:rsidR="00510404" w:rsidRPr="00D976C1">
        <w:rPr>
          <w:rFonts w:asciiTheme="majorBidi" w:eastAsia="Times New Roman" w:hAnsiTheme="majorBidi" w:cstheme="majorBidi"/>
          <w:sz w:val="24"/>
          <w:szCs w:val="24"/>
        </w:rPr>
        <w:t>Taqwa</w:t>
      </w:r>
      <w:proofErr w:type="spellEnd"/>
      <w:r w:rsidR="00B27751" w:rsidRPr="00D976C1">
        <w:rPr>
          <w:rFonts w:asciiTheme="majorBidi" w:eastAsia="Times New Roman" w:hAnsiTheme="majorBidi" w:cstheme="majorBidi"/>
          <w:sz w:val="24"/>
          <w:szCs w:val="24"/>
        </w:rPr>
        <w:t xml:space="preserve"> y que hoy es la Mezquita </w:t>
      </w:r>
      <w:proofErr w:type="spellStart"/>
      <w:r w:rsidR="00B27751" w:rsidRPr="00D976C1">
        <w:rPr>
          <w:rFonts w:asciiTheme="majorBidi" w:eastAsia="Times New Roman" w:hAnsiTheme="majorBidi" w:cstheme="majorBidi"/>
          <w:sz w:val="24"/>
          <w:szCs w:val="24"/>
        </w:rPr>
        <w:t>Sheykh</w:t>
      </w:r>
      <w:proofErr w:type="spellEnd"/>
      <w:r w:rsidR="00B27751" w:rsidRPr="00D976C1">
        <w:rPr>
          <w:rFonts w:asciiTheme="majorBidi" w:eastAsia="Times New Roman" w:hAnsiTheme="majorBidi" w:cstheme="majorBidi"/>
          <w:sz w:val="24"/>
          <w:szCs w:val="24"/>
        </w:rPr>
        <w:t xml:space="preserve"> </w:t>
      </w:r>
      <w:proofErr w:type="spellStart"/>
      <w:r w:rsidR="00B27751" w:rsidRPr="00D976C1">
        <w:rPr>
          <w:rFonts w:asciiTheme="majorBidi" w:eastAsia="Times New Roman" w:hAnsiTheme="majorBidi" w:cstheme="majorBidi"/>
          <w:sz w:val="24"/>
          <w:szCs w:val="24"/>
        </w:rPr>
        <w:t>Zayed</w:t>
      </w:r>
      <w:proofErr w:type="spellEnd"/>
      <w:r w:rsidR="00510404" w:rsidRPr="00D976C1">
        <w:rPr>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3"/>
      </w:r>
      <w:r w:rsidR="00A01ED1" w:rsidRPr="00D976C1">
        <w:rPr>
          <w:rStyle w:val="Refdenotaalpie"/>
          <w:rFonts w:asciiTheme="majorBidi" w:eastAsia="Times New Roman" w:hAnsiTheme="majorBidi" w:cstheme="majorBidi"/>
          <w:sz w:val="24"/>
          <w:szCs w:val="24"/>
        </w:rPr>
        <w:t>)</w:t>
      </w:r>
      <w:r w:rsidR="005E5D97" w:rsidRPr="00D976C1">
        <w:rPr>
          <w:rFonts w:asciiTheme="majorBidi" w:eastAsia="Times New Roman" w:hAnsiTheme="majorBidi" w:cstheme="majorBidi"/>
          <w:sz w:val="24"/>
          <w:szCs w:val="24"/>
        </w:rPr>
        <w:t xml:space="preserve"> Su trayectoria</w:t>
      </w:r>
      <w:r w:rsidR="00510404" w:rsidRPr="00D976C1">
        <w:rPr>
          <w:rFonts w:asciiTheme="majorBidi" w:eastAsia="Times New Roman" w:hAnsiTheme="majorBidi" w:cstheme="majorBidi"/>
          <w:sz w:val="24"/>
          <w:szCs w:val="24"/>
        </w:rPr>
        <w:t xml:space="preserve"> </w:t>
      </w:r>
      <w:r w:rsidR="00B27751" w:rsidRPr="00D976C1">
        <w:rPr>
          <w:rFonts w:asciiTheme="majorBidi" w:eastAsia="Times New Roman" w:hAnsiTheme="majorBidi" w:cstheme="majorBidi"/>
          <w:sz w:val="24"/>
          <w:szCs w:val="24"/>
        </w:rPr>
        <w:t xml:space="preserve">permite </w:t>
      </w:r>
      <w:r w:rsidR="00510404" w:rsidRPr="00D976C1">
        <w:rPr>
          <w:rFonts w:asciiTheme="majorBidi" w:eastAsia="Times New Roman" w:hAnsiTheme="majorBidi" w:cstheme="majorBidi"/>
          <w:sz w:val="24"/>
          <w:szCs w:val="24"/>
        </w:rPr>
        <w:t xml:space="preserve">observar cómo el pasado islámico </w:t>
      </w:r>
      <w:r w:rsidR="00BE7277" w:rsidRPr="00D976C1">
        <w:rPr>
          <w:rFonts w:asciiTheme="majorBidi" w:eastAsia="Times New Roman" w:hAnsiTheme="majorBidi" w:cstheme="majorBidi"/>
          <w:sz w:val="24"/>
          <w:szCs w:val="24"/>
        </w:rPr>
        <w:t xml:space="preserve">interactúa con el presente </w:t>
      </w:r>
      <w:r w:rsidR="00510404" w:rsidRPr="00D976C1">
        <w:rPr>
          <w:rFonts w:asciiTheme="majorBidi" w:eastAsia="Times New Roman" w:hAnsiTheme="majorBidi" w:cstheme="majorBidi"/>
          <w:sz w:val="24"/>
          <w:szCs w:val="24"/>
        </w:rPr>
        <w:t xml:space="preserve">para proyectar </w:t>
      </w:r>
      <w:r w:rsidR="00510404" w:rsidRPr="00D976C1">
        <w:rPr>
          <w:rFonts w:asciiTheme="majorBidi" w:eastAsia="Times New Roman" w:hAnsiTheme="majorBidi" w:cstheme="majorBidi"/>
          <w:sz w:val="24"/>
          <w:szCs w:val="24"/>
        </w:rPr>
        <w:lastRenderedPageBreak/>
        <w:t>el futuro de los musulmanes com</w:t>
      </w:r>
      <w:r w:rsidR="005E5D97" w:rsidRPr="00D976C1">
        <w:rPr>
          <w:rFonts w:asciiTheme="majorBidi" w:eastAsia="Times New Roman" w:hAnsiTheme="majorBidi" w:cstheme="majorBidi"/>
          <w:sz w:val="24"/>
          <w:szCs w:val="24"/>
        </w:rPr>
        <w:t>o minoría religiosa en Granada. Su reforma integral a partir de 2017 obliga a investigar más allá del contexto local y atender a las interacciones</w:t>
      </w:r>
      <w:r w:rsidR="00510404" w:rsidRPr="00D976C1">
        <w:rPr>
          <w:rFonts w:asciiTheme="majorBidi" w:eastAsia="Times New Roman" w:hAnsiTheme="majorBidi" w:cstheme="majorBidi"/>
          <w:sz w:val="24"/>
          <w:szCs w:val="24"/>
        </w:rPr>
        <w:t xml:space="preserve"> con otras dinámicas nacionales y transnacionales.</w:t>
      </w:r>
      <w:r w:rsidR="004271C4" w:rsidRPr="00D976C1">
        <w:rPr>
          <w:rFonts w:asciiTheme="majorBidi" w:eastAsia="Times New Roman" w:hAnsiTheme="majorBidi" w:cstheme="majorBidi"/>
          <w:sz w:val="24"/>
          <w:szCs w:val="24"/>
        </w:rPr>
        <w:t xml:space="preserve"> </w:t>
      </w:r>
    </w:p>
    <w:p w14:paraId="4DFEE731" w14:textId="77777777" w:rsidR="0079689A" w:rsidRPr="00D976C1" w:rsidRDefault="0079689A" w:rsidP="00584728">
      <w:pPr>
        <w:spacing w:after="0" w:line="300" w:lineRule="exact"/>
        <w:ind w:firstLine="454"/>
        <w:jc w:val="both"/>
        <w:rPr>
          <w:rFonts w:asciiTheme="majorBidi" w:eastAsia="Times New Roman" w:hAnsiTheme="majorBidi" w:cstheme="majorBidi"/>
          <w:sz w:val="24"/>
          <w:szCs w:val="24"/>
        </w:rPr>
      </w:pPr>
    </w:p>
    <w:p w14:paraId="36FF764B" w14:textId="77777777" w:rsidR="0079689A" w:rsidRPr="00D976C1" w:rsidRDefault="0079689A" w:rsidP="00584728">
      <w:pPr>
        <w:spacing w:after="0" w:line="300" w:lineRule="exact"/>
        <w:ind w:firstLine="454"/>
        <w:jc w:val="both"/>
        <w:rPr>
          <w:rFonts w:asciiTheme="majorBidi" w:eastAsia="Times New Roman" w:hAnsiTheme="majorBidi" w:cstheme="majorBidi"/>
          <w:sz w:val="24"/>
          <w:szCs w:val="24"/>
        </w:rPr>
      </w:pPr>
    </w:p>
    <w:p w14:paraId="2A52D461" w14:textId="78AB8CBE" w:rsidR="00510404" w:rsidRPr="00D976C1" w:rsidRDefault="00576AFC" w:rsidP="00584728">
      <w:pPr>
        <w:spacing w:after="0" w:line="300" w:lineRule="exact"/>
        <w:jc w:val="both"/>
        <w:rPr>
          <w:rFonts w:asciiTheme="majorBidi" w:eastAsia="Times New Roman" w:hAnsiTheme="majorBidi" w:cstheme="majorBidi"/>
          <w:b/>
          <w:bCs/>
          <w:sz w:val="24"/>
          <w:szCs w:val="24"/>
        </w:rPr>
      </w:pPr>
      <w:r w:rsidRPr="00D976C1">
        <w:rPr>
          <w:rFonts w:asciiTheme="majorBidi" w:eastAsia="Times New Roman" w:hAnsiTheme="majorBidi" w:cstheme="majorBidi"/>
          <w:b/>
          <w:bCs/>
          <w:sz w:val="24"/>
          <w:szCs w:val="24"/>
        </w:rPr>
        <w:t>2. La centralidad de la Mezquita</w:t>
      </w:r>
      <w:r w:rsidR="00085C80" w:rsidRPr="00D976C1">
        <w:rPr>
          <w:rFonts w:asciiTheme="majorBidi" w:eastAsia="Times New Roman" w:hAnsiTheme="majorBidi" w:cstheme="majorBidi"/>
          <w:b/>
          <w:bCs/>
          <w:sz w:val="24"/>
          <w:szCs w:val="24"/>
        </w:rPr>
        <w:t xml:space="preserve"> de Correo Viejo</w:t>
      </w:r>
      <w:r w:rsidRPr="00D976C1">
        <w:rPr>
          <w:rFonts w:asciiTheme="majorBidi" w:eastAsia="Times New Roman" w:hAnsiTheme="majorBidi" w:cstheme="majorBidi"/>
          <w:b/>
          <w:bCs/>
          <w:sz w:val="24"/>
          <w:szCs w:val="24"/>
        </w:rPr>
        <w:t xml:space="preserve"> </w:t>
      </w:r>
      <w:r w:rsidR="00A035FF" w:rsidRPr="00D976C1">
        <w:rPr>
          <w:rFonts w:asciiTheme="majorBidi" w:eastAsia="Times New Roman" w:hAnsiTheme="majorBidi" w:cstheme="majorBidi"/>
          <w:b/>
          <w:bCs/>
          <w:sz w:val="24"/>
          <w:szCs w:val="24"/>
        </w:rPr>
        <w:t>en</w:t>
      </w:r>
      <w:r w:rsidR="00510404" w:rsidRPr="00D976C1">
        <w:rPr>
          <w:rFonts w:asciiTheme="majorBidi" w:eastAsia="Times New Roman" w:hAnsiTheme="majorBidi" w:cstheme="majorBidi"/>
          <w:b/>
          <w:bCs/>
          <w:sz w:val="24"/>
          <w:szCs w:val="24"/>
        </w:rPr>
        <w:t xml:space="preserve"> la</w:t>
      </w:r>
      <w:r w:rsidRPr="00D976C1">
        <w:rPr>
          <w:rFonts w:asciiTheme="majorBidi" w:eastAsia="Times New Roman" w:hAnsiTheme="majorBidi" w:cstheme="majorBidi"/>
          <w:b/>
          <w:bCs/>
          <w:sz w:val="24"/>
          <w:szCs w:val="24"/>
        </w:rPr>
        <w:t xml:space="preserve"> historia de</w:t>
      </w:r>
      <w:r w:rsidR="00510404" w:rsidRPr="00D976C1">
        <w:rPr>
          <w:rFonts w:asciiTheme="majorBidi" w:eastAsia="Times New Roman" w:hAnsiTheme="majorBidi" w:cstheme="majorBidi"/>
          <w:b/>
          <w:bCs/>
          <w:sz w:val="24"/>
          <w:szCs w:val="24"/>
        </w:rPr>
        <w:t xml:space="preserve"> </w:t>
      </w:r>
      <w:r w:rsidR="008A7278" w:rsidRPr="00D976C1">
        <w:rPr>
          <w:rFonts w:asciiTheme="majorBidi" w:eastAsia="Times New Roman" w:hAnsiTheme="majorBidi" w:cstheme="majorBidi"/>
          <w:b/>
          <w:bCs/>
          <w:sz w:val="24"/>
          <w:szCs w:val="24"/>
        </w:rPr>
        <w:t xml:space="preserve">la </w:t>
      </w:r>
      <w:r w:rsidR="00510404" w:rsidRPr="00D976C1">
        <w:rPr>
          <w:rFonts w:asciiTheme="majorBidi" w:eastAsia="Times New Roman" w:hAnsiTheme="majorBidi" w:cstheme="majorBidi"/>
          <w:b/>
          <w:bCs/>
          <w:sz w:val="24"/>
          <w:szCs w:val="24"/>
        </w:rPr>
        <w:t xml:space="preserve">comunidad musulmana de Granada. </w:t>
      </w:r>
    </w:p>
    <w:p w14:paraId="46AA4C1A" w14:textId="3F09895B" w:rsidR="002C35E3" w:rsidRPr="00D976C1" w:rsidRDefault="00DA22BC"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Mientras que la Mezquita Mayor ha recibido </w:t>
      </w:r>
      <w:r w:rsidR="004B1800" w:rsidRPr="00D976C1">
        <w:rPr>
          <w:rFonts w:asciiTheme="majorBidi" w:eastAsia="Times New Roman" w:hAnsiTheme="majorBidi" w:cstheme="majorBidi"/>
          <w:sz w:val="24"/>
          <w:szCs w:val="24"/>
        </w:rPr>
        <w:t xml:space="preserve">una mayor atención en </w:t>
      </w:r>
      <w:r w:rsidR="00B70924" w:rsidRPr="00D976C1">
        <w:rPr>
          <w:rFonts w:asciiTheme="majorBidi" w:eastAsia="Times New Roman" w:hAnsiTheme="majorBidi" w:cstheme="majorBidi"/>
          <w:sz w:val="24"/>
          <w:szCs w:val="24"/>
        </w:rPr>
        <w:t>el</w:t>
      </w:r>
      <w:r w:rsidR="004B1800" w:rsidRPr="00D976C1">
        <w:rPr>
          <w:rFonts w:asciiTheme="majorBidi" w:eastAsia="Times New Roman" w:hAnsiTheme="majorBidi" w:cstheme="majorBidi"/>
          <w:sz w:val="24"/>
          <w:szCs w:val="24"/>
        </w:rPr>
        <w:t xml:space="preserve"> ámbito académico</w:t>
      </w:r>
      <w:r w:rsidR="00576AFC" w:rsidRPr="00D976C1">
        <w:rPr>
          <w:rFonts w:asciiTheme="majorBidi" w:eastAsia="Times New Roman" w:hAnsiTheme="majorBidi" w:cstheme="majorBidi"/>
          <w:sz w:val="24"/>
          <w:szCs w:val="24"/>
        </w:rPr>
        <w:t xml:space="preserve"> </w:t>
      </w:r>
      <w:r w:rsidR="00B70924" w:rsidRPr="00D976C1">
        <w:rPr>
          <w:rFonts w:asciiTheme="majorBidi" w:eastAsia="Times New Roman" w:hAnsiTheme="majorBidi" w:cstheme="majorBidi"/>
          <w:sz w:val="24"/>
          <w:szCs w:val="24"/>
        </w:rPr>
        <w:t xml:space="preserve">y sin duda es un </w:t>
      </w:r>
      <w:r w:rsidR="004271C4" w:rsidRPr="00D976C1">
        <w:rPr>
          <w:rFonts w:asciiTheme="majorBidi" w:eastAsia="Times New Roman" w:hAnsiTheme="majorBidi" w:cstheme="majorBidi"/>
          <w:sz w:val="24"/>
          <w:szCs w:val="24"/>
        </w:rPr>
        <w:t>lugar</w:t>
      </w:r>
      <w:r w:rsidR="00B70924" w:rsidRPr="00D976C1">
        <w:rPr>
          <w:rFonts w:asciiTheme="majorBidi" w:eastAsia="Times New Roman" w:hAnsiTheme="majorBidi" w:cstheme="majorBidi"/>
          <w:sz w:val="24"/>
          <w:szCs w:val="24"/>
        </w:rPr>
        <w:t xml:space="preserve"> de referencia por el espacio q</w:t>
      </w:r>
      <w:r w:rsidR="00380172" w:rsidRPr="00D976C1">
        <w:rPr>
          <w:rFonts w:asciiTheme="majorBidi" w:eastAsia="Times New Roman" w:hAnsiTheme="majorBidi" w:cstheme="majorBidi"/>
          <w:sz w:val="24"/>
          <w:szCs w:val="24"/>
        </w:rPr>
        <w:t xml:space="preserve">ue ocupa en el </w:t>
      </w:r>
      <w:proofErr w:type="spellStart"/>
      <w:r w:rsidR="00380172" w:rsidRPr="00D976C1">
        <w:rPr>
          <w:rFonts w:asciiTheme="majorBidi" w:eastAsia="Times New Roman" w:hAnsiTheme="majorBidi" w:cstheme="majorBidi"/>
          <w:sz w:val="24"/>
          <w:szCs w:val="24"/>
        </w:rPr>
        <w:t>Albaycín</w:t>
      </w:r>
      <w:proofErr w:type="spellEnd"/>
      <w:r w:rsidR="00380172" w:rsidRPr="00D976C1">
        <w:rPr>
          <w:rFonts w:asciiTheme="majorBidi" w:eastAsia="Times New Roman" w:hAnsiTheme="majorBidi" w:cstheme="majorBidi"/>
          <w:sz w:val="24"/>
          <w:szCs w:val="24"/>
        </w:rPr>
        <w:t>, por su historia</w:t>
      </w:r>
      <w:r w:rsidR="00B70924" w:rsidRPr="00D976C1">
        <w:rPr>
          <w:rFonts w:asciiTheme="majorBidi" w:eastAsia="Times New Roman" w:hAnsiTheme="majorBidi" w:cstheme="majorBidi"/>
          <w:sz w:val="24"/>
          <w:szCs w:val="24"/>
        </w:rPr>
        <w:t xml:space="preserve"> y por su actividad cotidiana</w:t>
      </w:r>
      <w:r w:rsidRPr="00D976C1">
        <w:rPr>
          <w:rFonts w:asciiTheme="majorBidi" w:eastAsia="Times New Roman" w:hAnsiTheme="majorBidi" w:cstheme="majorBidi"/>
          <w:sz w:val="24"/>
          <w:szCs w:val="24"/>
        </w:rPr>
        <w:t>, la historia de la Mezquita al-</w:t>
      </w:r>
      <w:proofErr w:type="spellStart"/>
      <w:r w:rsidRPr="00D976C1">
        <w:rPr>
          <w:rFonts w:asciiTheme="majorBidi" w:eastAsia="Times New Roman" w:hAnsiTheme="majorBidi" w:cstheme="majorBidi"/>
          <w:sz w:val="24"/>
          <w:szCs w:val="24"/>
        </w:rPr>
        <w:t>Taqwa</w:t>
      </w:r>
      <w:proofErr w:type="spellEnd"/>
      <w:r w:rsidRPr="00D976C1">
        <w:rPr>
          <w:rFonts w:asciiTheme="majorBidi" w:eastAsia="Times New Roman" w:hAnsiTheme="majorBidi" w:cstheme="majorBidi"/>
          <w:sz w:val="24"/>
          <w:szCs w:val="24"/>
        </w:rPr>
        <w:t xml:space="preserve"> merece igualmente atención</w:t>
      </w:r>
      <w:r w:rsidR="004B1800" w:rsidRPr="00D976C1">
        <w:rPr>
          <w:rFonts w:asciiTheme="majorBidi" w:eastAsia="Times New Roman" w:hAnsiTheme="majorBidi" w:cstheme="majorBidi"/>
          <w:sz w:val="24"/>
          <w:szCs w:val="24"/>
        </w:rPr>
        <w:t xml:space="preserve"> como espacio central para la visib</w:t>
      </w:r>
      <w:r w:rsidR="00A14A0C" w:rsidRPr="00D976C1">
        <w:rPr>
          <w:rFonts w:asciiTheme="majorBidi" w:eastAsia="Times New Roman" w:hAnsiTheme="majorBidi" w:cstheme="majorBidi"/>
          <w:sz w:val="24"/>
          <w:szCs w:val="24"/>
        </w:rPr>
        <w:t xml:space="preserve">ilidad del islam en la ciudad. </w:t>
      </w:r>
      <w:r w:rsidR="00B70924" w:rsidRPr="00D976C1">
        <w:rPr>
          <w:rFonts w:asciiTheme="majorBidi" w:eastAsia="Times New Roman" w:hAnsiTheme="majorBidi" w:cstheme="majorBidi"/>
          <w:sz w:val="24"/>
          <w:szCs w:val="24"/>
        </w:rPr>
        <w:t>A</w:t>
      </w:r>
      <w:r w:rsidRPr="00D976C1">
        <w:rPr>
          <w:rFonts w:asciiTheme="majorBidi" w:eastAsia="Times New Roman" w:hAnsiTheme="majorBidi" w:cstheme="majorBidi"/>
          <w:sz w:val="24"/>
          <w:szCs w:val="24"/>
        </w:rPr>
        <w:t>mbos lugares tienen</w:t>
      </w:r>
      <w:r w:rsidR="004B1800" w:rsidRPr="00D976C1">
        <w:rPr>
          <w:rFonts w:asciiTheme="majorBidi" w:eastAsia="Times New Roman" w:hAnsiTheme="majorBidi" w:cstheme="majorBidi"/>
          <w:sz w:val="24"/>
          <w:szCs w:val="24"/>
        </w:rPr>
        <w:t>, o más bien tuvieron en el pasado,</w:t>
      </w:r>
      <w:r w:rsidRPr="00D976C1">
        <w:rPr>
          <w:rFonts w:asciiTheme="majorBidi" w:eastAsia="Times New Roman" w:hAnsiTheme="majorBidi" w:cstheme="majorBidi"/>
          <w:sz w:val="24"/>
          <w:szCs w:val="24"/>
        </w:rPr>
        <w:t xml:space="preserve"> fuertes vínculos. </w:t>
      </w:r>
      <w:r w:rsidR="002C35E3" w:rsidRPr="00D976C1">
        <w:rPr>
          <w:rFonts w:asciiTheme="majorBidi" w:eastAsia="Times New Roman" w:hAnsiTheme="majorBidi" w:cstheme="majorBidi"/>
          <w:sz w:val="24"/>
          <w:szCs w:val="24"/>
        </w:rPr>
        <w:t>Por supuesto, h</w:t>
      </w:r>
      <w:r w:rsidRPr="00D976C1">
        <w:rPr>
          <w:rFonts w:asciiTheme="majorBidi" w:eastAsia="Times New Roman" w:hAnsiTheme="majorBidi" w:cstheme="majorBidi"/>
          <w:sz w:val="24"/>
          <w:szCs w:val="24"/>
        </w:rPr>
        <w:t xml:space="preserve">ay otros espacios que albergan </w:t>
      </w:r>
      <w:r w:rsidR="001A5A81" w:rsidRPr="00D976C1">
        <w:rPr>
          <w:rFonts w:asciiTheme="majorBidi" w:eastAsia="Times New Roman" w:hAnsiTheme="majorBidi" w:cstheme="majorBidi"/>
          <w:sz w:val="24"/>
          <w:szCs w:val="24"/>
        </w:rPr>
        <w:t>oratorios</w:t>
      </w:r>
      <w:r w:rsidRPr="00D976C1">
        <w:rPr>
          <w:rFonts w:asciiTheme="majorBidi" w:eastAsia="Times New Roman" w:hAnsiTheme="majorBidi" w:cstheme="majorBidi"/>
          <w:sz w:val="24"/>
          <w:szCs w:val="24"/>
        </w:rPr>
        <w:t xml:space="preserve"> en barrios más periféricos</w:t>
      </w:r>
      <w:r w:rsidR="00C36F7D" w:rsidRPr="00D976C1">
        <w:rPr>
          <w:rFonts w:asciiTheme="majorBidi" w:eastAsia="Times New Roman" w:hAnsiTheme="majorBidi" w:cstheme="majorBidi"/>
          <w:sz w:val="24"/>
          <w:szCs w:val="24"/>
        </w:rPr>
        <w:t xml:space="preserve"> y en el cinturón metropolitano</w:t>
      </w:r>
      <w:r w:rsidR="00A97529" w:rsidRPr="00D976C1">
        <w:rPr>
          <w:rFonts w:asciiTheme="majorBidi" w:eastAsia="Times New Roman" w:hAnsiTheme="majorBidi" w:cstheme="majorBidi"/>
          <w:sz w:val="24"/>
          <w:szCs w:val="24"/>
        </w:rPr>
        <w:t xml:space="preserve"> y que igualmente articulan la vida comunitaria</w:t>
      </w:r>
      <w:r w:rsidR="008A7278" w:rsidRPr="00D976C1">
        <w:rPr>
          <w:rFonts w:asciiTheme="majorBidi" w:eastAsia="Times New Roman" w:hAnsiTheme="majorBidi" w:cstheme="majorBidi"/>
          <w:sz w:val="24"/>
          <w:szCs w:val="24"/>
        </w:rPr>
        <w:t>. Pero</w:t>
      </w:r>
      <w:r w:rsidRPr="00D976C1">
        <w:rPr>
          <w:rFonts w:asciiTheme="majorBidi" w:eastAsia="Times New Roman" w:hAnsiTheme="majorBidi" w:cstheme="majorBidi"/>
          <w:sz w:val="24"/>
          <w:szCs w:val="24"/>
        </w:rPr>
        <w:t xml:space="preserve"> </w:t>
      </w:r>
      <w:r w:rsidR="002C35E3" w:rsidRPr="00D976C1">
        <w:rPr>
          <w:rFonts w:asciiTheme="majorBidi" w:eastAsia="Times New Roman" w:hAnsiTheme="majorBidi" w:cstheme="majorBidi"/>
          <w:sz w:val="24"/>
          <w:szCs w:val="24"/>
        </w:rPr>
        <w:t>la centralidad de At</w:t>
      </w:r>
      <w:r w:rsidRPr="00D976C1">
        <w:rPr>
          <w:rFonts w:asciiTheme="majorBidi" w:eastAsia="Times New Roman" w:hAnsiTheme="majorBidi" w:cstheme="majorBidi"/>
          <w:sz w:val="24"/>
          <w:szCs w:val="24"/>
        </w:rPr>
        <w:t>-</w:t>
      </w:r>
      <w:proofErr w:type="spellStart"/>
      <w:r w:rsidRPr="00D976C1">
        <w:rPr>
          <w:rFonts w:asciiTheme="majorBidi" w:eastAsia="Times New Roman" w:hAnsiTheme="majorBidi" w:cstheme="majorBidi"/>
          <w:sz w:val="24"/>
          <w:szCs w:val="24"/>
        </w:rPr>
        <w:t>Taqwa</w:t>
      </w:r>
      <w:proofErr w:type="spellEnd"/>
      <w:r w:rsidRPr="00D976C1">
        <w:rPr>
          <w:rFonts w:asciiTheme="majorBidi" w:eastAsia="Times New Roman" w:hAnsiTheme="majorBidi" w:cstheme="majorBidi"/>
          <w:sz w:val="24"/>
          <w:szCs w:val="24"/>
        </w:rPr>
        <w:t xml:space="preserve"> </w:t>
      </w:r>
      <w:r w:rsidR="00B70924" w:rsidRPr="00D976C1">
        <w:rPr>
          <w:rFonts w:asciiTheme="majorBidi" w:eastAsia="Times New Roman" w:hAnsiTheme="majorBidi" w:cstheme="majorBidi"/>
          <w:sz w:val="24"/>
          <w:szCs w:val="24"/>
        </w:rPr>
        <w:t xml:space="preserve">para la historia del islam en la Granada contemporánea </w:t>
      </w:r>
      <w:r w:rsidRPr="00D976C1">
        <w:rPr>
          <w:rFonts w:asciiTheme="majorBidi" w:eastAsia="Times New Roman" w:hAnsiTheme="majorBidi" w:cstheme="majorBidi"/>
          <w:sz w:val="24"/>
          <w:szCs w:val="24"/>
        </w:rPr>
        <w:t>se debe</w:t>
      </w:r>
      <w:r w:rsidR="00A97529" w:rsidRPr="00D976C1">
        <w:rPr>
          <w:rFonts w:asciiTheme="majorBidi" w:eastAsia="Times New Roman" w:hAnsiTheme="majorBidi" w:cstheme="majorBidi"/>
          <w:sz w:val="24"/>
          <w:szCs w:val="24"/>
        </w:rPr>
        <w:t>,</w:t>
      </w:r>
      <w:r w:rsidR="00026596" w:rsidRPr="00D976C1">
        <w:rPr>
          <w:rFonts w:asciiTheme="majorBidi" w:eastAsia="Times New Roman" w:hAnsiTheme="majorBidi" w:cstheme="majorBidi"/>
          <w:sz w:val="24"/>
          <w:szCs w:val="24"/>
        </w:rPr>
        <w:t xml:space="preserve"> sobre todo</w:t>
      </w:r>
      <w:r w:rsidR="00A97529" w:rsidRPr="00D976C1">
        <w:rPr>
          <w:rFonts w:asciiTheme="majorBidi" w:eastAsia="Times New Roman" w:hAnsiTheme="majorBidi" w:cstheme="majorBidi"/>
          <w:sz w:val="24"/>
          <w:szCs w:val="24"/>
        </w:rPr>
        <w:t>,</w:t>
      </w:r>
      <w:r w:rsidR="00026596" w:rsidRPr="00D976C1">
        <w:rPr>
          <w:rFonts w:asciiTheme="majorBidi" w:eastAsia="Times New Roman" w:hAnsiTheme="majorBidi" w:cstheme="majorBidi"/>
          <w:sz w:val="24"/>
          <w:szCs w:val="24"/>
        </w:rPr>
        <w:t xml:space="preserve"> a su trayectoria y </w:t>
      </w:r>
      <w:r w:rsidR="005B29A7" w:rsidRPr="00D976C1">
        <w:rPr>
          <w:rFonts w:asciiTheme="majorBidi" w:eastAsia="Times New Roman" w:hAnsiTheme="majorBidi" w:cstheme="majorBidi"/>
          <w:sz w:val="24"/>
          <w:szCs w:val="24"/>
        </w:rPr>
        <w:t xml:space="preserve">en parte también a que </w:t>
      </w:r>
      <w:r w:rsidR="002C35E3" w:rsidRPr="00D976C1">
        <w:rPr>
          <w:rFonts w:asciiTheme="majorBidi" w:eastAsia="Times New Roman" w:hAnsiTheme="majorBidi" w:cstheme="majorBidi"/>
          <w:sz w:val="24"/>
          <w:szCs w:val="24"/>
        </w:rPr>
        <w:t>la radical transformación del es</w:t>
      </w:r>
      <w:r w:rsidR="00B70924" w:rsidRPr="00D976C1">
        <w:rPr>
          <w:rFonts w:asciiTheme="majorBidi" w:eastAsia="Times New Roman" w:hAnsiTheme="majorBidi" w:cstheme="majorBidi"/>
          <w:sz w:val="24"/>
          <w:szCs w:val="24"/>
        </w:rPr>
        <w:t xml:space="preserve">pacio que ocupó durante </w:t>
      </w:r>
      <w:r w:rsidR="00B315CD" w:rsidRPr="00D976C1">
        <w:rPr>
          <w:rFonts w:asciiTheme="majorBidi" w:eastAsia="Times New Roman" w:hAnsiTheme="majorBidi" w:cstheme="majorBidi"/>
          <w:sz w:val="24"/>
          <w:szCs w:val="24"/>
        </w:rPr>
        <w:t>cuatro décadas</w:t>
      </w:r>
      <w:r w:rsidRPr="00D976C1">
        <w:rPr>
          <w:rFonts w:asciiTheme="majorBidi" w:eastAsia="Times New Roman" w:hAnsiTheme="majorBidi" w:cstheme="majorBidi"/>
          <w:sz w:val="24"/>
          <w:szCs w:val="24"/>
        </w:rPr>
        <w:t xml:space="preserve"> encapsula y refleja parte de las </w:t>
      </w:r>
      <w:r w:rsidR="00A14A0C" w:rsidRPr="00D976C1">
        <w:rPr>
          <w:rFonts w:asciiTheme="majorBidi" w:eastAsia="Times New Roman" w:hAnsiTheme="majorBidi" w:cstheme="majorBidi"/>
          <w:sz w:val="24"/>
          <w:szCs w:val="24"/>
        </w:rPr>
        <w:t>d</w:t>
      </w:r>
      <w:r w:rsidR="00026596" w:rsidRPr="00D976C1">
        <w:rPr>
          <w:rFonts w:asciiTheme="majorBidi" w:eastAsia="Times New Roman" w:hAnsiTheme="majorBidi" w:cstheme="majorBidi"/>
          <w:sz w:val="24"/>
          <w:szCs w:val="24"/>
        </w:rPr>
        <w:t>inámicas de visibilización del i</w:t>
      </w:r>
      <w:r w:rsidR="00A14A0C" w:rsidRPr="00D976C1">
        <w:rPr>
          <w:rFonts w:asciiTheme="majorBidi" w:eastAsia="Times New Roman" w:hAnsiTheme="majorBidi" w:cstheme="majorBidi"/>
          <w:sz w:val="24"/>
          <w:szCs w:val="24"/>
        </w:rPr>
        <w:t xml:space="preserve">slam en la ciudad, a la vez que nos permite reflexionar </w:t>
      </w:r>
      <w:r w:rsidR="00BE7277" w:rsidRPr="00D976C1">
        <w:rPr>
          <w:rFonts w:asciiTheme="majorBidi" w:eastAsia="Times New Roman" w:hAnsiTheme="majorBidi" w:cstheme="majorBidi"/>
          <w:sz w:val="24"/>
          <w:szCs w:val="24"/>
        </w:rPr>
        <w:t>sobre el binomio islam y Europa</w:t>
      </w:r>
      <w:r w:rsidR="00A14A0C" w:rsidRPr="00D976C1">
        <w:rPr>
          <w:rFonts w:asciiTheme="majorBidi" w:eastAsia="Times New Roman" w:hAnsiTheme="majorBidi" w:cstheme="majorBidi"/>
          <w:sz w:val="24"/>
          <w:szCs w:val="24"/>
        </w:rPr>
        <w:t xml:space="preserve"> </w:t>
      </w:r>
      <w:r w:rsidR="00C36F7D" w:rsidRPr="00D976C1">
        <w:rPr>
          <w:rFonts w:asciiTheme="majorBidi" w:eastAsia="Times New Roman" w:hAnsiTheme="majorBidi" w:cstheme="majorBidi"/>
          <w:sz w:val="24"/>
          <w:szCs w:val="24"/>
        </w:rPr>
        <w:t>y</w:t>
      </w:r>
      <w:r w:rsidR="00BE7277" w:rsidRPr="00D976C1">
        <w:rPr>
          <w:rFonts w:asciiTheme="majorBidi" w:eastAsia="Times New Roman" w:hAnsiTheme="majorBidi" w:cstheme="majorBidi"/>
          <w:sz w:val="24"/>
          <w:szCs w:val="24"/>
        </w:rPr>
        <w:t>,</w:t>
      </w:r>
      <w:r w:rsidR="004271C4" w:rsidRPr="00D976C1">
        <w:rPr>
          <w:rFonts w:asciiTheme="majorBidi" w:eastAsia="Times New Roman" w:hAnsiTheme="majorBidi" w:cstheme="majorBidi"/>
          <w:sz w:val="24"/>
          <w:szCs w:val="24"/>
        </w:rPr>
        <w:t xml:space="preserve"> más concretamente</w:t>
      </w:r>
      <w:r w:rsidR="00A14A0C" w:rsidRPr="00D976C1">
        <w:rPr>
          <w:rFonts w:asciiTheme="majorBidi" w:eastAsia="Times New Roman" w:hAnsiTheme="majorBidi" w:cstheme="majorBidi"/>
          <w:sz w:val="24"/>
          <w:szCs w:val="24"/>
        </w:rPr>
        <w:t>, sobre la cuestión de la identidad musulmana</w:t>
      </w:r>
      <w:r w:rsidR="00C36F7D" w:rsidRPr="00D976C1">
        <w:rPr>
          <w:rFonts w:asciiTheme="majorBidi" w:eastAsia="Times New Roman" w:hAnsiTheme="majorBidi" w:cstheme="majorBidi"/>
          <w:sz w:val="24"/>
          <w:szCs w:val="24"/>
        </w:rPr>
        <w:t xml:space="preserve"> en Europa</w:t>
      </w:r>
      <w:r w:rsidRPr="00D976C1">
        <w:rPr>
          <w:rFonts w:asciiTheme="majorBidi" w:eastAsia="Times New Roman" w:hAnsiTheme="majorBidi" w:cstheme="majorBidi"/>
          <w:sz w:val="24"/>
          <w:szCs w:val="24"/>
        </w:rPr>
        <w:t xml:space="preserve">. </w:t>
      </w:r>
    </w:p>
    <w:p w14:paraId="59F1B2E5" w14:textId="77777777" w:rsidR="0079689A" w:rsidRPr="00D976C1" w:rsidRDefault="0079689A" w:rsidP="00584728">
      <w:pPr>
        <w:spacing w:after="0" w:line="300" w:lineRule="exact"/>
        <w:ind w:firstLine="454"/>
        <w:jc w:val="both"/>
        <w:rPr>
          <w:rFonts w:asciiTheme="majorBidi" w:eastAsia="Times New Roman" w:hAnsiTheme="majorBidi" w:cstheme="majorBidi"/>
          <w:sz w:val="24"/>
          <w:szCs w:val="24"/>
        </w:rPr>
      </w:pPr>
    </w:p>
    <w:p w14:paraId="0E366A80" w14:textId="77777777" w:rsidR="00B70924" w:rsidRPr="00D976C1" w:rsidRDefault="002A0DBD"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La Mezquita no es un edificio independiente, sino que se integra en un inmueble de l</w:t>
      </w:r>
      <w:r w:rsidR="00A14A0C" w:rsidRPr="00D976C1">
        <w:rPr>
          <w:rFonts w:asciiTheme="majorBidi" w:eastAsia="Times New Roman" w:hAnsiTheme="majorBidi" w:cstheme="majorBidi"/>
          <w:sz w:val="24"/>
          <w:szCs w:val="24"/>
        </w:rPr>
        <w:t>a Calle C</w:t>
      </w:r>
      <w:r w:rsidRPr="00D976C1">
        <w:rPr>
          <w:rFonts w:asciiTheme="majorBidi" w:eastAsia="Times New Roman" w:hAnsiTheme="majorBidi" w:cstheme="majorBidi"/>
          <w:sz w:val="24"/>
          <w:szCs w:val="24"/>
        </w:rPr>
        <w:t>orreo Viejo,</w:t>
      </w:r>
      <w:r w:rsidR="00486F4B" w:rsidRPr="00D976C1">
        <w:rPr>
          <w:rFonts w:asciiTheme="majorBidi" w:eastAsia="Times New Roman" w:hAnsiTheme="majorBidi" w:cstheme="majorBidi"/>
          <w:sz w:val="24"/>
          <w:szCs w:val="24"/>
        </w:rPr>
        <w:t xml:space="preserve"> un callejón </w:t>
      </w:r>
      <w:r w:rsidR="00832A6C" w:rsidRPr="00D976C1">
        <w:rPr>
          <w:rFonts w:asciiTheme="majorBidi" w:eastAsia="Times New Roman" w:hAnsiTheme="majorBidi" w:cstheme="majorBidi"/>
          <w:sz w:val="24"/>
          <w:szCs w:val="24"/>
        </w:rPr>
        <w:t>estr</w:t>
      </w:r>
      <w:r w:rsidR="00486F4B" w:rsidRPr="00D976C1">
        <w:rPr>
          <w:rFonts w:asciiTheme="majorBidi" w:eastAsia="Times New Roman" w:hAnsiTheme="majorBidi" w:cstheme="majorBidi"/>
          <w:sz w:val="24"/>
          <w:szCs w:val="24"/>
        </w:rPr>
        <w:t>echo</w:t>
      </w:r>
      <w:r w:rsidR="00832A6C" w:rsidRPr="00D976C1">
        <w:rPr>
          <w:rFonts w:asciiTheme="majorBidi" w:eastAsia="Times New Roman" w:hAnsiTheme="majorBidi" w:cstheme="majorBidi"/>
          <w:sz w:val="24"/>
          <w:szCs w:val="24"/>
        </w:rPr>
        <w:t xml:space="preserve"> que se abre a una pequeña placeta</w:t>
      </w:r>
      <w:r w:rsidR="00842CF4" w:rsidRPr="00D976C1">
        <w:rPr>
          <w:rFonts w:asciiTheme="majorBidi" w:eastAsia="Times New Roman" w:hAnsiTheme="majorBidi" w:cstheme="majorBidi"/>
          <w:sz w:val="24"/>
          <w:szCs w:val="24"/>
        </w:rPr>
        <w:t xml:space="preserve"> </w:t>
      </w:r>
      <w:r w:rsidR="004271C4" w:rsidRPr="00D976C1">
        <w:rPr>
          <w:rFonts w:asciiTheme="majorBidi" w:eastAsia="Times New Roman" w:hAnsiTheme="majorBidi" w:cstheme="majorBidi"/>
          <w:sz w:val="24"/>
          <w:szCs w:val="24"/>
        </w:rPr>
        <w:t>en su parte central para estrecharse de nuevo y</w:t>
      </w:r>
      <w:r w:rsidR="00842CF4" w:rsidRPr="00D976C1">
        <w:rPr>
          <w:rFonts w:asciiTheme="majorBidi" w:eastAsia="Times New Roman" w:hAnsiTheme="majorBidi" w:cstheme="majorBidi"/>
          <w:sz w:val="24"/>
          <w:szCs w:val="24"/>
        </w:rPr>
        <w:t xml:space="preserve"> conecta</w:t>
      </w:r>
      <w:r w:rsidR="004271C4" w:rsidRPr="00D976C1">
        <w:rPr>
          <w:rFonts w:asciiTheme="majorBidi" w:eastAsia="Times New Roman" w:hAnsiTheme="majorBidi" w:cstheme="majorBidi"/>
          <w:sz w:val="24"/>
          <w:szCs w:val="24"/>
        </w:rPr>
        <w:t>r</w:t>
      </w:r>
      <w:r w:rsidR="00842CF4" w:rsidRPr="00D976C1">
        <w:rPr>
          <w:rFonts w:asciiTheme="majorBidi" w:eastAsia="Times New Roman" w:hAnsiTheme="majorBidi" w:cstheme="majorBidi"/>
          <w:sz w:val="24"/>
          <w:szCs w:val="24"/>
        </w:rPr>
        <w:t xml:space="preserve"> la calle Elvira con Calderería Nueva</w:t>
      </w:r>
      <w:r w:rsidR="00BE7277" w:rsidRPr="00D976C1">
        <w:rPr>
          <w:rFonts w:asciiTheme="majorBidi" w:eastAsia="Times New Roman" w:hAnsiTheme="majorBidi" w:cstheme="majorBidi"/>
          <w:sz w:val="24"/>
          <w:szCs w:val="24"/>
        </w:rPr>
        <w:t xml:space="preserve"> en el </w:t>
      </w:r>
      <w:r w:rsidR="00026596" w:rsidRPr="00D976C1">
        <w:rPr>
          <w:rFonts w:asciiTheme="majorBidi" w:eastAsia="Times New Roman" w:hAnsiTheme="majorBidi" w:cstheme="majorBidi"/>
          <w:sz w:val="24"/>
          <w:szCs w:val="24"/>
        </w:rPr>
        <w:t xml:space="preserve">bajo </w:t>
      </w:r>
      <w:proofErr w:type="spellStart"/>
      <w:r w:rsidR="00BE7277" w:rsidRPr="00D976C1">
        <w:rPr>
          <w:rFonts w:asciiTheme="majorBidi" w:eastAsia="Times New Roman" w:hAnsiTheme="majorBidi" w:cstheme="majorBidi"/>
          <w:sz w:val="24"/>
          <w:szCs w:val="24"/>
        </w:rPr>
        <w:t>Albaycín</w:t>
      </w:r>
      <w:proofErr w:type="spellEnd"/>
      <w:r w:rsidR="00832A6C" w:rsidRPr="00D976C1">
        <w:rPr>
          <w:rFonts w:asciiTheme="majorBidi" w:eastAsia="Times New Roman" w:hAnsiTheme="majorBidi" w:cstheme="majorBidi"/>
          <w:sz w:val="24"/>
          <w:szCs w:val="24"/>
        </w:rPr>
        <w:t xml:space="preserve">. El edificio que alberga </w:t>
      </w:r>
      <w:r w:rsidR="004918D3" w:rsidRPr="00D976C1">
        <w:rPr>
          <w:rFonts w:asciiTheme="majorBidi" w:eastAsia="Times New Roman" w:hAnsiTheme="majorBidi" w:cstheme="majorBidi"/>
          <w:sz w:val="24"/>
          <w:szCs w:val="24"/>
        </w:rPr>
        <w:t>la</w:t>
      </w:r>
      <w:r w:rsidR="00832A6C" w:rsidRPr="00D976C1">
        <w:rPr>
          <w:rFonts w:asciiTheme="majorBidi" w:eastAsia="Times New Roman" w:hAnsiTheme="majorBidi" w:cstheme="majorBidi"/>
          <w:sz w:val="24"/>
          <w:szCs w:val="24"/>
        </w:rPr>
        <w:t xml:space="preserve"> Mezquita, h</w:t>
      </w:r>
      <w:r w:rsidR="004918D3" w:rsidRPr="00D976C1">
        <w:rPr>
          <w:rFonts w:asciiTheme="majorBidi" w:eastAsia="Times New Roman" w:hAnsiTheme="majorBidi" w:cstheme="majorBidi"/>
          <w:sz w:val="24"/>
          <w:szCs w:val="24"/>
        </w:rPr>
        <w:t xml:space="preserve">oy totalmente reconstruido, era </w:t>
      </w:r>
      <w:r w:rsidR="00486F4B" w:rsidRPr="00D976C1">
        <w:rPr>
          <w:rFonts w:asciiTheme="majorBidi" w:eastAsia="Times New Roman" w:hAnsiTheme="majorBidi" w:cstheme="majorBidi"/>
          <w:sz w:val="24"/>
          <w:szCs w:val="24"/>
        </w:rPr>
        <w:t xml:space="preserve">en los años 80 </w:t>
      </w:r>
      <w:r w:rsidR="00832A6C" w:rsidRPr="00D976C1">
        <w:rPr>
          <w:rFonts w:asciiTheme="majorBidi" w:eastAsia="Times New Roman" w:hAnsiTheme="majorBidi" w:cstheme="majorBidi"/>
          <w:sz w:val="24"/>
          <w:szCs w:val="24"/>
        </w:rPr>
        <w:t>un edifici</w:t>
      </w:r>
      <w:r w:rsidR="00486F4B" w:rsidRPr="00D976C1">
        <w:rPr>
          <w:rFonts w:asciiTheme="majorBidi" w:eastAsia="Times New Roman" w:hAnsiTheme="majorBidi" w:cstheme="majorBidi"/>
          <w:sz w:val="24"/>
          <w:szCs w:val="24"/>
        </w:rPr>
        <w:t>o de viviendas</w:t>
      </w:r>
      <w:r w:rsidR="00832A6C" w:rsidRPr="00D976C1">
        <w:rPr>
          <w:rFonts w:asciiTheme="majorBidi" w:eastAsia="Times New Roman" w:hAnsiTheme="majorBidi" w:cstheme="majorBidi"/>
          <w:sz w:val="24"/>
          <w:szCs w:val="24"/>
        </w:rPr>
        <w:t xml:space="preserve"> </w:t>
      </w:r>
      <w:r w:rsidR="00486F4B" w:rsidRPr="00D976C1">
        <w:rPr>
          <w:rFonts w:asciiTheme="majorBidi" w:eastAsia="Times New Roman" w:hAnsiTheme="majorBidi" w:cstheme="majorBidi"/>
          <w:sz w:val="24"/>
          <w:szCs w:val="24"/>
        </w:rPr>
        <w:t xml:space="preserve">antiguo </w:t>
      </w:r>
      <w:r w:rsidR="00832A6C" w:rsidRPr="00D976C1">
        <w:rPr>
          <w:rFonts w:asciiTheme="majorBidi" w:eastAsia="Times New Roman" w:hAnsiTheme="majorBidi" w:cstheme="majorBidi"/>
          <w:sz w:val="24"/>
          <w:szCs w:val="24"/>
        </w:rPr>
        <w:t xml:space="preserve">en una zona muy degradada de la ciudad que servía como lugar de consumo y menudeo en el contexto de la epidemia de heroína </w:t>
      </w:r>
      <w:r w:rsidR="00486F4B" w:rsidRPr="00D976C1">
        <w:rPr>
          <w:rFonts w:asciiTheme="majorBidi" w:eastAsia="Times New Roman" w:hAnsiTheme="majorBidi" w:cstheme="majorBidi"/>
          <w:sz w:val="24"/>
          <w:szCs w:val="24"/>
        </w:rPr>
        <w:t>de ese periodo</w:t>
      </w:r>
      <w:r w:rsidR="00832A6C" w:rsidRPr="00D976C1">
        <w:rPr>
          <w:rFonts w:asciiTheme="majorBidi" w:eastAsia="Times New Roman" w:hAnsiTheme="majorBidi" w:cstheme="majorBidi"/>
          <w:sz w:val="24"/>
          <w:szCs w:val="24"/>
        </w:rPr>
        <w:t>.</w:t>
      </w:r>
      <w:r w:rsidR="00486F4B" w:rsidRPr="00D976C1">
        <w:rPr>
          <w:rFonts w:asciiTheme="majorBidi" w:eastAsia="Times New Roman" w:hAnsiTheme="majorBidi" w:cstheme="majorBidi"/>
          <w:sz w:val="24"/>
          <w:szCs w:val="24"/>
        </w:rPr>
        <w:t xml:space="preserve"> El</w:t>
      </w:r>
      <w:r w:rsidR="00842CF4" w:rsidRPr="00D976C1">
        <w:rPr>
          <w:rFonts w:asciiTheme="majorBidi" w:eastAsia="Times New Roman" w:hAnsiTheme="majorBidi" w:cstheme="majorBidi"/>
          <w:sz w:val="24"/>
          <w:szCs w:val="24"/>
        </w:rPr>
        <w:t xml:space="preserve"> espacio fue alquilado </w:t>
      </w:r>
      <w:r w:rsidR="00486F4B" w:rsidRPr="00D976C1">
        <w:rPr>
          <w:rFonts w:asciiTheme="majorBidi" w:eastAsia="Times New Roman" w:hAnsiTheme="majorBidi" w:cstheme="majorBidi"/>
          <w:sz w:val="24"/>
          <w:szCs w:val="24"/>
        </w:rPr>
        <w:t xml:space="preserve">en 1982 </w:t>
      </w:r>
      <w:r w:rsidR="00842CF4" w:rsidRPr="00D976C1">
        <w:rPr>
          <w:rFonts w:asciiTheme="majorBidi" w:eastAsia="Times New Roman" w:hAnsiTheme="majorBidi" w:cstheme="majorBidi"/>
          <w:sz w:val="24"/>
          <w:szCs w:val="24"/>
        </w:rPr>
        <w:t xml:space="preserve">para transformarlo en oratorio, sumándose así al </w:t>
      </w:r>
      <w:r w:rsidR="00486F4B" w:rsidRPr="00D976C1">
        <w:rPr>
          <w:rFonts w:asciiTheme="majorBidi" w:eastAsia="Times New Roman" w:hAnsiTheme="majorBidi" w:cstheme="majorBidi"/>
          <w:sz w:val="24"/>
          <w:szCs w:val="24"/>
        </w:rPr>
        <w:t xml:space="preserve">primer </w:t>
      </w:r>
      <w:r w:rsidR="00842CF4" w:rsidRPr="00D976C1">
        <w:rPr>
          <w:rFonts w:asciiTheme="majorBidi" w:eastAsia="Times New Roman" w:hAnsiTheme="majorBidi" w:cstheme="majorBidi"/>
          <w:sz w:val="24"/>
          <w:szCs w:val="24"/>
        </w:rPr>
        <w:t>oratorio</w:t>
      </w:r>
      <w:r w:rsidR="004918D3" w:rsidRPr="00D976C1">
        <w:rPr>
          <w:rFonts w:asciiTheme="majorBidi" w:eastAsia="Times New Roman" w:hAnsiTheme="majorBidi" w:cstheme="majorBidi"/>
          <w:sz w:val="24"/>
          <w:szCs w:val="24"/>
        </w:rPr>
        <w:t xml:space="preserve"> conocido como </w:t>
      </w:r>
      <w:proofErr w:type="spellStart"/>
      <w:r w:rsidR="004918D3" w:rsidRPr="00D976C1">
        <w:rPr>
          <w:rFonts w:asciiTheme="majorBidi" w:eastAsia="Times New Roman" w:hAnsiTheme="majorBidi" w:cstheme="majorBidi"/>
          <w:sz w:val="24"/>
          <w:szCs w:val="24"/>
        </w:rPr>
        <w:t>Zawiyya</w:t>
      </w:r>
      <w:proofErr w:type="spellEnd"/>
      <w:r w:rsidR="00BE7277" w:rsidRPr="00D976C1">
        <w:rPr>
          <w:rFonts w:asciiTheme="majorBidi" w:eastAsia="Times New Roman" w:hAnsiTheme="majorBidi" w:cstheme="majorBidi"/>
          <w:sz w:val="24"/>
          <w:szCs w:val="24"/>
        </w:rPr>
        <w:t xml:space="preserve"> (nótese la referencia sufí)</w:t>
      </w:r>
      <w:r w:rsidR="004918D3" w:rsidRPr="00D976C1">
        <w:rPr>
          <w:rFonts w:asciiTheme="majorBidi" w:eastAsia="Times New Roman" w:hAnsiTheme="majorBidi" w:cstheme="majorBidi"/>
          <w:sz w:val="24"/>
          <w:szCs w:val="24"/>
        </w:rPr>
        <w:t xml:space="preserve"> de </w:t>
      </w:r>
      <w:r w:rsidR="00486F4B" w:rsidRPr="00D976C1">
        <w:rPr>
          <w:rFonts w:asciiTheme="majorBidi" w:eastAsia="Times New Roman" w:hAnsiTheme="majorBidi" w:cstheme="majorBidi"/>
          <w:sz w:val="24"/>
          <w:szCs w:val="24"/>
        </w:rPr>
        <w:t>San Gregorio</w:t>
      </w:r>
      <w:r w:rsidR="00BE7277" w:rsidRPr="00D976C1">
        <w:rPr>
          <w:rFonts w:asciiTheme="majorBidi" w:eastAsia="Times New Roman" w:hAnsiTheme="majorBidi" w:cstheme="majorBidi"/>
          <w:sz w:val="24"/>
          <w:szCs w:val="24"/>
        </w:rPr>
        <w:t>, que</w:t>
      </w:r>
      <w:r w:rsidR="004918D3" w:rsidRPr="00D976C1">
        <w:rPr>
          <w:rFonts w:asciiTheme="majorBidi" w:eastAsia="Times New Roman" w:hAnsiTheme="majorBidi" w:cstheme="majorBidi"/>
          <w:sz w:val="24"/>
          <w:szCs w:val="24"/>
        </w:rPr>
        <w:t xml:space="preserve"> estaba</w:t>
      </w:r>
      <w:r w:rsidR="00842CF4" w:rsidRPr="00D976C1">
        <w:rPr>
          <w:rFonts w:asciiTheme="majorBidi" w:eastAsia="Times New Roman" w:hAnsiTheme="majorBidi" w:cstheme="majorBidi"/>
          <w:sz w:val="24"/>
          <w:szCs w:val="24"/>
        </w:rPr>
        <w:t xml:space="preserve"> en </w:t>
      </w:r>
      <w:r w:rsidR="00486F4B" w:rsidRPr="00D976C1">
        <w:rPr>
          <w:rFonts w:asciiTheme="majorBidi" w:eastAsia="Times New Roman" w:hAnsiTheme="majorBidi" w:cstheme="majorBidi"/>
          <w:sz w:val="24"/>
          <w:szCs w:val="24"/>
        </w:rPr>
        <w:t>la</w:t>
      </w:r>
      <w:r w:rsidR="00842CF4" w:rsidRPr="00D976C1">
        <w:rPr>
          <w:rFonts w:asciiTheme="majorBidi" w:eastAsia="Times New Roman" w:hAnsiTheme="majorBidi" w:cstheme="majorBidi"/>
          <w:sz w:val="24"/>
          <w:szCs w:val="24"/>
        </w:rPr>
        <w:t xml:space="preserve"> zona más alta </w:t>
      </w:r>
      <w:r w:rsidR="00C36F7D" w:rsidRPr="00D976C1">
        <w:rPr>
          <w:rFonts w:asciiTheme="majorBidi" w:eastAsia="Times New Roman" w:hAnsiTheme="majorBidi" w:cstheme="majorBidi"/>
          <w:sz w:val="24"/>
          <w:szCs w:val="24"/>
        </w:rPr>
        <w:t xml:space="preserve">del barrio. </w:t>
      </w:r>
      <w:r w:rsidR="00014086" w:rsidRPr="00D976C1">
        <w:rPr>
          <w:rFonts w:asciiTheme="majorBidi" w:eastAsia="Times New Roman" w:hAnsiTheme="majorBidi" w:cstheme="majorBidi"/>
          <w:sz w:val="24"/>
          <w:szCs w:val="24"/>
        </w:rPr>
        <w:t xml:space="preserve">Después de que se alquilara </w:t>
      </w:r>
      <w:r w:rsidR="004918D3" w:rsidRPr="00D976C1">
        <w:rPr>
          <w:rFonts w:asciiTheme="majorBidi" w:eastAsia="Times New Roman" w:hAnsiTheme="majorBidi" w:cstheme="majorBidi"/>
          <w:sz w:val="24"/>
          <w:szCs w:val="24"/>
        </w:rPr>
        <w:t xml:space="preserve">el espacio de Correo Viejo, la </w:t>
      </w:r>
      <w:proofErr w:type="spellStart"/>
      <w:r w:rsidR="004918D3" w:rsidRPr="00D976C1">
        <w:rPr>
          <w:rFonts w:asciiTheme="majorBidi" w:eastAsia="Times New Roman" w:hAnsiTheme="majorBidi" w:cstheme="majorBidi"/>
          <w:sz w:val="24"/>
          <w:szCs w:val="24"/>
        </w:rPr>
        <w:t>Zawiyya</w:t>
      </w:r>
      <w:proofErr w:type="spellEnd"/>
      <w:r w:rsidR="00C36F7D" w:rsidRPr="00D976C1">
        <w:rPr>
          <w:rFonts w:asciiTheme="majorBidi" w:eastAsia="Times New Roman" w:hAnsiTheme="majorBidi" w:cstheme="majorBidi"/>
          <w:sz w:val="24"/>
          <w:szCs w:val="24"/>
        </w:rPr>
        <w:t xml:space="preserve"> de San Gregorio pasó</w:t>
      </w:r>
      <w:r w:rsidR="004918D3" w:rsidRPr="00D976C1">
        <w:rPr>
          <w:rFonts w:asciiTheme="majorBidi" w:eastAsia="Times New Roman" w:hAnsiTheme="majorBidi" w:cstheme="majorBidi"/>
          <w:sz w:val="24"/>
          <w:szCs w:val="24"/>
        </w:rPr>
        <w:t xml:space="preserve"> a ser una </w:t>
      </w:r>
      <w:proofErr w:type="spellStart"/>
      <w:r w:rsidR="004918D3" w:rsidRPr="00D976C1">
        <w:rPr>
          <w:rFonts w:asciiTheme="majorBidi" w:eastAsia="Times New Roman" w:hAnsiTheme="majorBidi" w:cstheme="majorBidi"/>
          <w:sz w:val="24"/>
          <w:szCs w:val="24"/>
        </w:rPr>
        <w:t>Madrasa</w:t>
      </w:r>
      <w:proofErr w:type="spellEnd"/>
      <w:r w:rsidR="004918D3" w:rsidRPr="00D976C1">
        <w:rPr>
          <w:rFonts w:asciiTheme="majorBidi" w:eastAsia="Times New Roman" w:hAnsiTheme="majorBidi" w:cstheme="majorBidi"/>
          <w:sz w:val="24"/>
          <w:szCs w:val="24"/>
        </w:rPr>
        <w:t>, es decir, un espacio distinguido para la formación islámica</w:t>
      </w:r>
      <w:r w:rsidR="00014086" w:rsidRPr="00D976C1">
        <w:rPr>
          <w:rFonts w:asciiTheme="majorBidi" w:eastAsia="Times New Roman" w:hAnsiTheme="majorBidi" w:cstheme="majorBidi"/>
          <w:sz w:val="24"/>
          <w:szCs w:val="24"/>
        </w:rPr>
        <w:t xml:space="preserve"> en 1984</w:t>
      </w:r>
      <w:r w:rsidR="00486F4B" w:rsidRPr="00D976C1">
        <w:rPr>
          <w:rFonts w:asciiTheme="majorBidi" w:eastAsia="Times New Roman" w:hAnsiTheme="majorBidi" w:cstheme="majorBidi"/>
          <w:sz w:val="24"/>
          <w:szCs w:val="24"/>
        </w:rPr>
        <w:t>.</w:t>
      </w:r>
      <w:r w:rsidR="00014086" w:rsidRPr="00D976C1">
        <w:rPr>
          <w:rFonts w:asciiTheme="majorBidi" w:eastAsia="Times New Roman" w:hAnsiTheme="majorBidi" w:cstheme="majorBidi"/>
          <w:sz w:val="24"/>
          <w:szCs w:val="24"/>
        </w:rPr>
        <w:t xml:space="preserve"> Finalmente, ese lugar fue vendido a una orden católica y funciona hoy como colegio concertado. En la misma época se adquirió el solar en el que, tras muchas vicisitudes, se inauguraría el 10 de julio de 2003 la conocida como Mezquita Mayor de Granada.</w:t>
      </w:r>
    </w:p>
    <w:p w14:paraId="6EC9447C" w14:textId="77777777" w:rsidR="00B9507B" w:rsidRPr="00D976C1" w:rsidRDefault="00B9507B" w:rsidP="00584728">
      <w:pPr>
        <w:spacing w:after="0" w:line="300" w:lineRule="exact"/>
        <w:ind w:firstLine="454"/>
        <w:jc w:val="both"/>
        <w:rPr>
          <w:rFonts w:asciiTheme="majorBidi" w:eastAsia="Times New Roman" w:hAnsiTheme="majorBidi" w:cstheme="majorBidi"/>
          <w:sz w:val="24"/>
          <w:szCs w:val="24"/>
        </w:rPr>
      </w:pPr>
    </w:p>
    <w:p w14:paraId="58A056F0" w14:textId="720D2979" w:rsidR="000B0846" w:rsidRPr="00D976C1" w:rsidRDefault="004271C4"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Esa primera comunidad musulmana </w:t>
      </w:r>
      <w:r w:rsidR="0044715C" w:rsidRPr="00D976C1">
        <w:rPr>
          <w:rFonts w:asciiTheme="majorBidi" w:eastAsia="Times New Roman" w:hAnsiTheme="majorBidi" w:cstheme="majorBidi"/>
          <w:sz w:val="24"/>
          <w:szCs w:val="24"/>
        </w:rPr>
        <w:t>fue</w:t>
      </w:r>
      <w:r w:rsidRPr="00D976C1">
        <w:rPr>
          <w:rFonts w:asciiTheme="majorBidi" w:eastAsia="Times New Roman" w:hAnsiTheme="majorBidi" w:cstheme="majorBidi"/>
          <w:sz w:val="24"/>
          <w:szCs w:val="24"/>
        </w:rPr>
        <w:t xml:space="preserve"> conocida</w:t>
      </w:r>
      <w:r w:rsidR="000B0846" w:rsidRPr="00D976C1">
        <w:rPr>
          <w:rFonts w:asciiTheme="majorBidi" w:eastAsia="Times New Roman" w:hAnsiTheme="majorBidi" w:cstheme="majorBidi"/>
          <w:sz w:val="24"/>
          <w:szCs w:val="24"/>
        </w:rPr>
        <w:t xml:space="preserve"> inicialmente</w:t>
      </w:r>
      <w:r w:rsidRPr="00D976C1">
        <w:rPr>
          <w:rFonts w:asciiTheme="majorBidi" w:eastAsia="Times New Roman" w:hAnsiTheme="majorBidi" w:cstheme="majorBidi"/>
          <w:sz w:val="24"/>
          <w:szCs w:val="24"/>
        </w:rPr>
        <w:t xml:space="preserve"> como </w:t>
      </w:r>
      <w:r w:rsidR="0079689A"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comunidad sufí</w:t>
      </w:r>
      <w:r w:rsidR="005B29A7" w:rsidRPr="00D976C1">
        <w:rPr>
          <w:rFonts w:asciiTheme="majorBidi" w:eastAsia="Times New Roman" w:hAnsiTheme="majorBidi" w:cstheme="majorBidi"/>
          <w:sz w:val="24"/>
          <w:szCs w:val="24"/>
        </w:rPr>
        <w:t xml:space="preserve"> </w:t>
      </w:r>
      <w:proofErr w:type="spellStart"/>
      <w:r w:rsidR="005B29A7" w:rsidRPr="00D976C1">
        <w:rPr>
          <w:rFonts w:asciiTheme="majorBidi" w:eastAsia="Times New Roman" w:hAnsiTheme="majorBidi" w:cstheme="majorBidi"/>
          <w:sz w:val="24"/>
          <w:szCs w:val="24"/>
        </w:rPr>
        <w:t>darqawi</w:t>
      </w:r>
      <w:proofErr w:type="spellEnd"/>
      <w:r w:rsidR="0079689A" w:rsidRPr="00D976C1">
        <w:rPr>
          <w:rFonts w:asciiTheme="majorBidi" w:eastAsia="Times New Roman" w:hAnsiTheme="majorBidi" w:cstheme="majorBidi"/>
          <w:sz w:val="24"/>
          <w:szCs w:val="24"/>
        </w:rPr>
        <w:t>»</w:t>
      </w:r>
      <w:r w:rsidR="0044715C" w:rsidRPr="00D976C1">
        <w:rPr>
          <w:rFonts w:asciiTheme="majorBidi" w:eastAsia="Times New Roman" w:hAnsiTheme="majorBidi" w:cstheme="majorBidi"/>
          <w:sz w:val="24"/>
          <w:szCs w:val="24"/>
        </w:rPr>
        <w:t xml:space="preserve"> </w:t>
      </w:r>
      <w:r w:rsidR="00C36F7D" w:rsidRPr="00D976C1">
        <w:rPr>
          <w:rFonts w:asciiTheme="majorBidi" w:eastAsia="Times New Roman" w:hAnsiTheme="majorBidi" w:cstheme="majorBidi"/>
          <w:sz w:val="24"/>
          <w:szCs w:val="24"/>
        </w:rPr>
        <w:t>y más popularmente como</w:t>
      </w:r>
      <w:r w:rsidR="0044715C" w:rsidRPr="00D976C1">
        <w:rPr>
          <w:rFonts w:asciiTheme="majorBidi" w:eastAsia="Times New Roman" w:hAnsiTheme="majorBidi" w:cstheme="majorBidi"/>
          <w:sz w:val="24"/>
          <w:szCs w:val="24"/>
        </w:rPr>
        <w:t xml:space="preserve"> </w:t>
      </w:r>
      <w:r w:rsidR="0079689A" w:rsidRPr="00D976C1">
        <w:rPr>
          <w:rFonts w:asciiTheme="majorBidi" w:eastAsia="Times New Roman" w:hAnsiTheme="majorBidi" w:cstheme="majorBidi"/>
          <w:sz w:val="24"/>
          <w:szCs w:val="24"/>
        </w:rPr>
        <w:t>«</w:t>
      </w:r>
      <w:r w:rsidR="0044715C" w:rsidRPr="00D976C1">
        <w:rPr>
          <w:rFonts w:asciiTheme="majorBidi" w:eastAsia="Times New Roman" w:hAnsiTheme="majorBidi" w:cstheme="majorBidi"/>
          <w:sz w:val="24"/>
          <w:szCs w:val="24"/>
        </w:rPr>
        <w:t>los sufíes de Granada</w:t>
      </w:r>
      <w:r w:rsidR="0079689A"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De </w:t>
      </w:r>
      <w:r w:rsidR="00EF5AFA" w:rsidRPr="00D976C1">
        <w:rPr>
          <w:rFonts w:asciiTheme="majorBidi" w:eastAsia="Times New Roman" w:hAnsiTheme="majorBidi" w:cstheme="majorBidi"/>
          <w:sz w:val="24"/>
          <w:szCs w:val="24"/>
        </w:rPr>
        <w:t>ella</w:t>
      </w:r>
      <w:r w:rsidRPr="00D976C1">
        <w:rPr>
          <w:rFonts w:asciiTheme="majorBidi" w:eastAsia="Times New Roman" w:hAnsiTheme="majorBidi" w:cstheme="majorBidi"/>
          <w:sz w:val="24"/>
          <w:szCs w:val="24"/>
        </w:rPr>
        <w:t xml:space="preserve"> da testimonio un libro difícil de c</w:t>
      </w:r>
      <w:r w:rsidR="004B1EBD" w:rsidRPr="00D976C1">
        <w:rPr>
          <w:rFonts w:asciiTheme="majorBidi" w:eastAsia="Times New Roman" w:hAnsiTheme="majorBidi" w:cstheme="majorBidi"/>
          <w:sz w:val="24"/>
          <w:szCs w:val="24"/>
        </w:rPr>
        <w:t>lasificar según las categorías bibliométricas al uso</w:t>
      </w:r>
      <w:r w:rsidR="00026596" w:rsidRPr="00D976C1">
        <w:rPr>
          <w:rFonts w:asciiTheme="majorBidi" w:eastAsia="Times New Roman" w:hAnsiTheme="majorBidi" w:cstheme="majorBidi"/>
          <w:sz w:val="24"/>
          <w:szCs w:val="24"/>
        </w:rPr>
        <w:t>,</w:t>
      </w:r>
      <w:r w:rsidR="00EF5AFA" w:rsidRPr="00D976C1">
        <w:rPr>
          <w:rFonts w:asciiTheme="majorBidi" w:eastAsia="Times New Roman" w:hAnsiTheme="majorBidi" w:cstheme="majorBidi"/>
          <w:sz w:val="24"/>
          <w:szCs w:val="24"/>
        </w:rPr>
        <w:t xml:space="preserve"> pero</w:t>
      </w:r>
      <w:r w:rsidR="00026596" w:rsidRPr="00D976C1">
        <w:rPr>
          <w:rFonts w:asciiTheme="majorBidi" w:eastAsia="Times New Roman" w:hAnsiTheme="majorBidi" w:cstheme="majorBidi"/>
          <w:sz w:val="24"/>
          <w:szCs w:val="24"/>
        </w:rPr>
        <w:t xml:space="preserve"> tiene un</w:t>
      </w:r>
      <w:r w:rsidR="00EF5AFA" w:rsidRPr="00D976C1">
        <w:rPr>
          <w:rFonts w:asciiTheme="majorBidi" w:eastAsia="Times New Roman" w:hAnsiTheme="majorBidi" w:cstheme="majorBidi"/>
          <w:sz w:val="24"/>
          <w:szCs w:val="24"/>
        </w:rPr>
        <w:t xml:space="preserve"> gran valor</w:t>
      </w:r>
      <w:r w:rsidRPr="00D976C1">
        <w:rPr>
          <w:rFonts w:asciiTheme="majorBidi" w:eastAsia="Times New Roman" w:hAnsiTheme="majorBidi" w:cstheme="majorBidi"/>
          <w:sz w:val="24"/>
          <w:szCs w:val="24"/>
        </w:rPr>
        <w:t xml:space="preserve"> </w:t>
      </w:r>
      <w:r w:rsidR="00EF5AFA" w:rsidRPr="00D976C1">
        <w:rPr>
          <w:rFonts w:asciiTheme="majorBidi" w:eastAsia="Times New Roman" w:hAnsiTheme="majorBidi" w:cstheme="majorBidi"/>
          <w:sz w:val="24"/>
          <w:szCs w:val="24"/>
        </w:rPr>
        <w:t>por</w:t>
      </w:r>
      <w:r w:rsidRPr="00D976C1">
        <w:rPr>
          <w:rFonts w:asciiTheme="majorBidi" w:eastAsia="Times New Roman" w:hAnsiTheme="majorBidi" w:cstheme="majorBidi"/>
          <w:sz w:val="24"/>
          <w:szCs w:val="24"/>
        </w:rPr>
        <w:t xml:space="preserve">que </w:t>
      </w:r>
      <w:r w:rsidR="00026596" w:rsidRPr="00D976C1">
        <w:rPr>
          <w:rFonts w:asciiTheme="majorBidi" w:eastAsia="Times New Roman" w:hAnsiTheme="majorBidi" w:cstheme="majorBidi"/>
          <w:sz w:val="24"/>
          <w:szCs w:val="24"/>
        </w:rPr>
        <w:t>relaciona</w:t>
      </w:r>
      <w:r w:rsidRPr="00D976C1">
        <w:rPr>
          <w:rFonts w:asciiTheme="majorBidi" w:eastAsia="Times New Roman" w:hAnsiTheme="majorBidi" w:cstheme="majorBidi"/>
          <w:sz w:val="24"/>
          <w:szCs w:val="24"/>
        </w:rPr>
        <w:t xml:space="preserve"> </w:t>
      </w:r>
      <w:r w:rsidR="00380172" w:rsidRPr="00D976C1">
        <w:rPr>
          <w:rFonts w:asciiTheme="majorBidi" w:eastAsia="Times New Roman" w:hAnsiTheme="majorBidi" w:cstheme="majorBidi"/>
          <w:sz w:val="24"/>
          <w:szCs w:val="24"/>
        </w:rPr>
        <w:t xml:space="preserve">la </w:t>
      </w:r>
      <w:r w:rsidRPr="00D976C1">
        <w:rPr>
          <w:rFonts w:asciiTheme="majorBidi" w:eastAsia="Times New Roman" w:hAnsiTheme="majorBidi" w:cstheme="majorBidi"/>
          <w:sz w:val="24"/>
          <w:szCs w:val="24"/>
        </w:rPr>
        <w:t xml:space="preserve">erudición académica </w:t>
      </w:r>
      <w:r w:rsidR="00380172" w:rsidRPr="00D976C1">
        <w:rPr>
          <w:rFonts w:asciiTheme="majorBidi" w:eastAsia="Times New Roman" w:hAnsiTheme="majorBidi" w:cstheme="majorBidi"/>
          <w:sz w:val="24"/>
          <w:szCs w:val="24"/>
        </w:rPr>
        <w:t>sobre la tradición islámica</w:t>
      </w:r>
      <w:r w:rsidR="00C36F7D" w:rsidRPr="00D976C1">
        <w:rPr>
          <w:rFonts w:asciiTheme="majorBidi" w:eastAsia="Times New Roman" w:hAnsiTheme="majorBidi" w:cstheme="majorBidi"/>
          <w:sz w:val="24"/>
          <w:szCs w:val="24"/>
        </w:rPr>
        <w:t xml:space="preserve"> (particularmente el sufismo)</w:t>
      </w:r>
      <w:r w:rsidR="00380172" w:rsidRPr="00D976C1">
        <w:rPr>
          <w:rFonts w:asciiTheme="majorBidi" w:eastAsia="Times New Roman" w:hAnsiTheme="majorBidi" w:cstheme="majorBidi"/>
          <w:sz w:val="24"/>
          <w:szCs w:val="24"/>
        </w:rPr>
        <w:t xml:space="preserve"> y la historia de al-Andalus </w:t>
      </w:r>
      <w:r w:rsidRPr="00D976C1">
        <w:rPr>
          <w:rFonts w:asciiTheme="majorBidi" w:eastAsia="Times New Roman" w:hAnsiTheme="majorBidi" w:cstheme="majorBidi"/>
          <w:sz w:val="24"/>
          <w:szCs w:val="24"/>
        </w:rPr>
        <w:t>con un relato en primera persona de</w:t>
      </w:r>
      <w:r w:rsidR="0044715C" w:rsidRPr="00D976C1">
        <w:rPr>
          <w:rFonts w:asciiTheme="majorBidi" w:eastAsia="Times New Roman" w:hAnsiTheme="majorBidi" w:cstheme="majorBidi"/>
          <w:sz w:val="24"/>
          <w:szCs w:val="24"/>
        </w:rPr>
        <w:t xml:space="preserve"> </w:t>
      </w:r>
      <w:r w:rsidRPr="00D976C1">
        <w:rPr>
          <w:rFonts w:asciiTheme="majorBidi" w:eastAsia="Times New Roman" w:hAnsiTheme="majorBidi" w:cstheme="majorBidi"/>
          <w:sz w:val="24"/>
          <w:szCs w:val="24"/>
        </w:rPr>
        <w:t>l</w:t>
      </w:r>
      <w:r w:rsidR="0044715C" w:rsidRPr="00D976C1">
        <w:rPr>
          <w:rFonts w:asciiTheme="majorBidi" w:eastAsia="Times New Roman" w:hAnsiTheme="majorBidi" w:cstheme="majorBidi"/>
          <w:sz w:val="24"/>
          <w:szCs w:val="24"/>
        </w:rPr>
        <w:t>os</w:t>
      </w:r>
      <w:r w:rsidRPr="00D976C1">
        <w:rPr>
          <w:rFonts w:asciiTheme="majorBidi" w:eastAsia="Times New Roman" w:hAnsiTheme="majorBidi" w:cstheme="majorBidi"/>
          <w:sz w:val="24"/>
          <w:szCs w:val="24"/>
        </w:rPr>
        <w:t xml:space="preserve"> encuentro</w:t>
      </w:r>
      <w:r w:rsidR="0044715C" w:rsidRPr="00D976C1">
        <w:rPr>
          <w:rFonts w:asciiTheme="majorBidi" w:eastAsia="Times New Roman" w:hAnsiTheme="majorBidi" w:cstheme="majorBidi"/>
          <w:sz w:val="24"/>
          <w:szCs w:val="24"/>
        </w:rPr>
        <w:t>s</w:t>
      </w:r>
      <w:r w:rsidRPr="00D976C1">
        <w:rPr>
          <w:rFonts w:asciiTheme="majorBidi" w:eastAsia="Times New Roman" w:hAnsiTheme="majorBidi" w:cstheme="majorBidi"/>
          <w:sz w:val="24"/>
          <w:szCs w:val="24"/>
        </w:rPr>
        <w:t xml:space="preserve"> de un periodista y un arabista con aquella primera comunidad musulmana. En </w:t>
      </w:r>
      <w:r w:rsidRPr="00D976C1">
        <w:rPr>
          <w:rFonts w:asciiTheme="majorBidi" w:eastAsia="Times New Roman" w:hAnsiTheme="majorBidi" w:cstheme="majorBidi"/>
          <w:i/>
          <w:iCs/>
          <w:sz w:val="24"/>
          <w:szCs w:val="24"/>
        </w:rPr>
        <w:t>Murieron para vivir: El resurgimiento del Islam y el Sufismo en España</w:t>
      </w:r>
      <w:r w:rsidRPr="00D976C1">
        <w:rPr>
          <w:rFonts w:asciiTheme="majorBidi" w:eastAsia="Times New Roman" w:hAnsiTheme="majorBidi" w:cstheme="majorBidi"/>
          <w:sz w:val="24"/>
          <w:szCs w:val="24"/>
        </w:rPr>
        <w:t xml:space="preserve"> (1983), el periodista Francisco López Barrios y el arabista Miguel </w:t>
      </w:r>
      <w:r w:rsidR="0044715C" w:rsidRPr="00D976C1">
        <w:rPr>
          <w:rFonts w:asciiTheme="majorBidi" w:eastAsia="Times New Roman" w:hAnsiTheme="majorBidi" w:cstheme="majorBidi"/>
          <w:sz w:val="24"/>
          <w:szCs w:val="24"/>
        </w:rPr>
        <w:t xml:space="preserve">José </w:t>
      </w:r>
      <w:proofErr w:type="spellStart"/>
      <w:r w:rsidR="005E73D8" w:rsidRPr="00D976C1">
        <w:rPr>
          <w:rFonts w:asciiTheme="majorBidi" w:eastAsia="Times New Roman" w:hAnsiTheme="majorBidi" w:cstheme="majorBidi"/>
          <w:sz w:val="24"/>
          <w:szCs w:val="24"/>
        </w:rPr>
        <w:t>Hagerty</w:t>
      </w:r>
      <w:proofErr w:type="spellEnd"/>
      <w:r w:rsidRPr="00D976C1">
        <w:rPr>
          <w:rFonts w:asciiTheme="majorBidi" w:eastAsia="Times New Roman" w:hAnsiTheme="majorBidi" w:cstheme="majorBidi"/>
          <w:sz w:val="24"/>
          <w:szCs w:val="24"/>
        </w:rPr>
        <w:t xml:space="preserve"> </w:t>
      </w:r>
      <w:r w:rsidR="000B0846" w:rsidRPr="00D976C1">
        <w:rPr>
          <w:rFonts w:asciiTheme="majorBidi" w:eastAsia="Times New Roman" w:hAnsiTheme="majorBidi" w:cstheme="majorBidi"/>
          <w:sz w:val="24"/>
          <w:szCs w:val="24"/>
        </w:rPr>
        <w:t>plasmaron</w:t>
      </w:r>
      <w:r w:rsidR="0044715C" w:rsidRPr="00D976C1">
        <w:rPr>
          <w:rFonts w:asciiTheme="majorBidi" w:eastAsia="Times New Roman" w:hAnsiTheme="majorBidi" w:cstheme="majorBidi"/>
          <w:sz w:val="24"/>
          <w:szCs w:val="24"/>
        </w:rPr>
        <w:t xml:space="preserve"> la historia de esa comunidad </w:t>
      </w:r>
      <w:r w:rsidR="00C318E3" w:rsidRPr="00D976C1">
        <w:rPr>
          <w:rFonts w:asciiTheme="majorBidi" w:eastAsia="Times New Roman" w:hAnsiTheme="majorBidi" w:cstheme="majorBidi"/>
          <w:sz w:val="24"/>
          <w:szCs w:val="24"/>
        </w:rPr>
        <w:t>inicial</w:t>
      </w:r>
      <w:r w:rsidR="0044715C" w:rsidRPr="00D976C1">
        <w:rPr>
          <w:rFonts w:asciiTheme="majorBidi" w:eastAsia="Times New Roman" w:hAnsiTheme="majorBidi" w:cstheme="majorBidi"/>
          <w:sz w:val="24"/>
          <w:szCs w:val="24"/>
        </w:rPr>
        <w:t xml:space="preserve"> a través de</w:t>
      </w:r>
      <w:r w:rsidR="004B1EBD" w:rsidRPr="00D976C1">
        <w:rPr>
          <w:rFonts w:asciiTheme="majorBidi" w:eastAsia="Times New Roman" w:hAnsiTheme="majorBidi" w:cstheme="majorBidi"/>
          <w:sz w:val="24"/>
          <w:szCs w:val="24"/>
        </w:rPr>
        <w:t xml:space="preserve"> </w:t>
      </w:r>
      <w:r w:rsidR="0044715C" w:rsidRPr="00D976C1">
        <w:rPr>
          <w:rFonts w:asciiTheme="majorBidi" w:eastAsia="Times New Roman" w:hAnsiTheme="majorBidi" w:cstheme="majorBidi"/>
          <w:sz w:val="24"/>
          <w:szCs w:val="24"/>
        </w:rPr>
        <w:t xml:space="preserve">testimonios en primera persona que </w:t>
      </w:r>
      <w:r w:rsidR="00B9507B" w:rsidRPr="00D976C1">
        <w:rPr>
          <w:rFonts w:asciiTheme="majorBidi" w:eastAsia="Times New Roman" w:hAnsiTheme="majorBidi" w:cstheme="majorBidi"/>
          <w:sz w:val="24"/>
          <w:szCs w:val="24"/>
        </w:rPr>
        <w:t>los</w:t>
      </w:r>
      <w:r w:rsidR="0044715C" w:rsidRPr="00D976C1">
        <w:rPr>
          <w:rFonts w:asciiTheme="majorBidi" w:eastAsia="Times New Roman" w:hAnsiTheme="majorBidi" w:cstheme="majorBidi"/>
          <w:sz w:val="24"/>
          <w:szCs w:val="24"/>
        </w:rPr>
        <w:t xml:space="preserve"> llevaron desde Granada a otros puntos de la geografía andaluza y del Norte de Marruecos</w:t>
      </w:r>
      <w:r w:rsidR="00503BFA" w:rsidRPr="00D976C1">
        <w:rPr>
          <w:rFonts w:asciiTheme="majorBidi" w:eastAsia="Times New Roman" w:hAnsiTheme="majorBidi" w:cstheme="majorBidi"/>
          <w:sz w:val="24"/>
          <w:szCs w:val="24"/>
        </w:rPr>
        <w:t xml:space="preserve"> y que combinan con largas explicaciones sobre conceptos islámicos y sobre una historia de al-Andalus</w:t>
      </w:r>
      <w:r w:rsidR="00C36F7D" w:rsidRPr="00D976C1">
        <w:rPr>
          <w:rFonts w:asciiTheme="majorBidi" w:eastAsia="Times New Roman" w:hAnsiTheme="majorBidi" w:cstheme="majorBidi"/>
          <w:sz w:val="24"/>
          <w:szCs w:val="24"/>
        </w:rPr>
        <w:t xml:space="preserve">. Su historia de al-Andalus no sigue aparentemente los debates historiográficos de los estudios andalusíes, sino que </w:t>
      </w:r>
      <w:r w:rsidR="002746B9" w:rsidRPr="00D976C1">
        <w:rPr>
          <w:rFonts w:asciiTheme="majorBidi" w:eastAsia="Times New Roman" w:hAnsiTheme="majorBidi" w:cstheme="majorBidi"/>
          <w:sz w:val="24"/>
          <w:szCs w:val="24"/>
        </w:rPr>
        <w:t xml:space="preserve">estos </w:t>
      </w:r>
      <w:r w:rsidR="00C36F7D" w:rsidRPr="00D976C1">
        <w:rPr>
          <w:rFonts w:asciiTheme="majorBidi" w:eastAsia="Times New Roman" w:hAnsiTheme="majorBidi" w:cstheme="majorBidi"/>
          <w:sz w:val="24"/>
          <w:szCs w:val="24"/>
        </w:rPr>
        <w:t>sirven para conectar</w:t>
      </w:r>
      <w:r w:rsidR="003372A1" w:rsidRPr="00D976C1">
        <w:rPr>
          <w:rFonts w:asciiTheme="majorBidi" w:eastAsia="Times New Roman" w:hAnsiTheme="majorBidi" w:cstheme="majorBidi"/>
          <w:sz w:val="24"/>
          <w:szCs w:val="24"/>
        </w:rPr>
        <w:t xml:space="preserve"> y explicar</w:t>
      </w:r>
      <w:r w:rsidR="00C36F7D" w:rsidRPr="00D976C1">
        <w:rPr>
          <w:rFonts w:asciiTheme="majorBidi" w:eastAsia="Times New Roman" w:hAnsiTheme="majorBidi" w:cstheme="majorBidi"/>
          <w:sz w:val="24"/>
          <w:szCs w:val="24"/>
        </w:rPr>
        <w:t xml:space="preserve"> las </w:t>
      </w:r>
      <w:r w:rsidR="00C36F7D" w:rsidRPr="00D976C1">
        <w:rPr>
          <w:rFonts w:asciiTheme="majorBidi" w:eastAsia="Times New Roman" w:hAnsiTheme="majorBidi" w:cstheme="majorBidi"/>
          <w:sz w:val="24"/>
          <w:szCs w:val="24"/>
        </w:rPr>
        <w:lastRenderedPageBreak/>
        <w:t>historias de vida y la observación de la práctica musulmana</w:t>
      </w:r>
      <w:r w:rsidR="0044715C" w:rsidRPr="00D976C1">
        <w:rPr>
          <w:rFonts w:asciiTheme="majorBidi" w:eastAsia="Times New Roman" w:hAnsiTheme="majorBidi" w:cstheme="majorBidi"/>
          <w:sz w:val="24"/>
          <w:szCs w:val="24"/>
        </w:rPr>
        <w:t>.</w:t>
      </w:r>
      <w:r w:rsidR="00503BFA" w:rsidRPr="00D976C1">
        <w:rPr>
          <w:rFonts w:asciiTheme="majorBidi" w:eastAsia="Times New Roman" w:hAnsiTheme="majorBidi" w:cstheme="majorBidi"/>
          <w:sz w:val="24"/>
          <w:szCs w:val="24"/>
        </w:rPr>
        <w:t xml:space="preserve"> El conocimiento sufí está en el centro de ese relato a dos manos</w:t>
      </w:r>
      <w:r w:rsidR="008A7278" w:rsidRPr="00D976C1">
        <w:rPr>
          <w:rFonts w:asciiTheme="majorBidi" w:eastAsia="Times New Roman" w:hAnsiTheme="majorBidi" w:cstheme="majorBidi"/>
          <w:sz w:val="24"/>
          <w:szCs w:val="24"/>
        </w:rPr>
        <w:t xml:space="preserve"> </w:t>
      </w:r>
      <w:r w:rsidR="00F6457B" w:rsidRPr="00D976C1">
        <w:rPr>
          <w:rFonts w:asciiTheme="majorBidi" w:eastAsia="Times New Roman" w:hAnsiTheme="majorBidi" w:cstheme="majorBidi"/>
          <w:sz w:val="24"/>
          <w:szCs w:val="24"/>
        </w:rPr>
        <w:t>para</w:t>
      </w:r>
      <w:r w:rsidR="008A7278" w:rsidRPr="00D976C1">
        <w:rPr>
          <w:rFonts w:asciiTheme="majorBidi" w:eastAsia="Times New Roman" w:hAnsiTheme="majorBidi" w:cstheme="majorBidi"/>
          <w:sz w:val="24"/>
          <w:szCs w:val="24"/>
        </w:rPr>
        <w:t xml:space="preserve"> el que recogen testimonios</w:t>
      </w:r>
      <w:r w:rsidR="00503BFA" w:rsidRPr="00D976C1">
        <w:rPr>
          <w:rFonts w:asciiTheme="majorBidi" w:eastAsia="Times New Roman" w:hAnsiTheme="majorBidi" w:cstheme="majorBidi"/>
          <w:sz w:val="24"/>
          <w:szCs w:val="24"/>
        </w:rPr>
        <w:t xml:space="preserve"> en </w:t>
      </w:r>
      <w:r w:rsidR="00F6457B" w:rsidRPr="00D976C1">
        <w:rPr>
          <w:rFonts w:asciiTheme="majorBidi" w:eastAsia="Times New Roman" w:hAnsiTheme="majorBidi" w:cstheme="majorBidi"/>
          <w:sz w:val="24"/>
          <w:szCs w:val="24"/>
        </w:rPr>
        <w:t xml:space="preserve">los </w:t>
      </w:r>
      <w:r w:rsidR="00503BFA" w:rsidRPr="00D976C1">
        <w:rPr>
          <w:rFonts w:asciiTheme="majorBidi" w:eastAsia="Times New Roman" w:hAnsiTheme="majorBidi" w:cstheme="majorBidi"/>
          <w:sz w:val="24"/>
          <w:szCs w:val="24"/>
        </w:rPr>
        <w:t>que el pasado andalusí da sentido a la</w:t>
      </w:r>
      <w:r w:rsidR="00F6457B" w:rsidRPr="00D976C1">
        <w:rPr>
          <w:rFonts w:asciiTheme="majorBidi" w:eastAsia="Times New Roman" w:hAnsiTheme="majorBidi" w:cstheme="majorBidi"/>
          <w:sz w:val="24"/>
          <w:szCs w:val="24"/>
        </w:rPr>
        <w:t xml:space="preserve"> nueva</w:t>
      </w:r>
      <w:r w:rsidR="00503BFA" w:rsidRPr="00D976C1">
        <w:rPr>
          <w:rFonts w:asciiTheme="majorBidi" w:eastAsia="Times New Roman" w:hAnsiTheme="majorBidi" w:cstheme="majorBidi"/>
          <w:sz w:val="24"/>
          <w:szCs w:val="24"/>
        </w:rPr>
        <w:t xml:space="preserve"> visibilidad del islam</w:t>
      </w:r>
      <w:r w:rsidR="00F6457B" w:rsidRPr="00D976C1">
        <w:rPr>
          <w:rFonts w:asciiTheme="majorBidi" w:eastAsia="Times New Roman" w:hAnsiTheme="majorBidi" w:cstheme="majorBidi"/>
          <w:sz w:val="24"/>
          <w:szCs w:val="24"/>
        </w:rPr>
        <w:t>.</w:t>
      </w:r>
      <w:r w:rsidR="008A7278" w:rsidRPr="00D976C1">
        <w:rPr>
          <w:rFonts w:asciiTheme="majorBidi" w:eastAsia="Times New Roman" w:hAnsiTheme="majorBidi" w:cstheme="majorBidi"/>
          <w:sz w:val="24"/>
          <w:szCs w:val="24"/>
        </w:rPr>
        <w:t xml:space="preserve"> </w:t>
      </w:r>
    </w:p>
    <w:p w14:paraId="723BCCC6" w14:textId="77777777" w:rsidR="00B9507B" w:rsidRPr="00D976C1" w:rsidRDefault="00B9507B" w:rsidP="00584728">
      <w:pPr>
        <w:spacing w:after="0" w:line="300" w:lineRule="exact"/>
        <w:ind w:firstLine="454"/>
        <w:jc w:val="both"/>
        <w:rPr>
          <w:rFonts w:asciiTheme="majorBidi" w:eastAsia="Times New Roman" w:hAnsiTheme="majorBidi" w:cstheme="majorBidi"/>
          <w:sz w:val="24"/>
          <w:szCs w:val="24"/>
        </w:rPr>
      </w:pPr>
    </w:p>
    <w:p w14:paraId="1A3415FF" w14:textId="412D48C3" w:rsidR="000B0846" w:rsidRPr="00D976C1" w:rsidRDefault="000B0846"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De ese libro, llama</w:t>
      </w:r>
      <w:r w:rsidR="004918D3" w:rsidRPr="00D976C1">
        <w:rPr>
          <w:rFonts w:asciiTheme="majorBidi" w:eastAsia="Times New Roman" w:hAnsiTheme="majorBidi" w:cstheme="majorBidi"/>
          <w:sz w:val="24"/>
          <w:szCs w:val="24"/>
        </w:rPr>
        <w:t>n particularmente</w:t>
      </w:r>
      <w:r w:rsidRPr="00D976C1">
        <w:rPr>
          <w:rFonts w:asciiTheme="majorBidi" w:eastAsia="Times New Roman" w:hAnsiTheme="majorBidi" w:cstheme="majorBidi"/>
          <w:sz w:val="24"/>
          <w:szCs w:val="24"/>
        </w:rPr>
        <w:t xml:space="preserve"> la atención las reflexiones, observaciones y descripciones minuciosas de los lugares</w:t>
      </w:r>
      <w:r w:rsidR="004918D3" w:rsidRPr="00D976C1">
        <w:rPr>
          <w:rFonts w:asciiTheme="majorBidi" w:eastAsia="Times New Roman" w:hAnsiTheme="majorBidi" w:cstheme="majorBidi"/>
          <w:sz w:val="24"/>
          <w:szCs w:val="24"/>
        </w:rPr>
        <w:t xml:space="preserve"> tal y como eran en ese tiempo</w:t>
      </w:r>
      <w:r w:rsidRPr="00D976C1">
        <w:rPr>
          <w:rFonts w:asciiTheme="majorBidi" w:eastAsia="Times New Roman" w:hAnsiTheme="majorBidi" w:cstheme="majorBidi"/>
          <w:sz w:val="24"/>
          <w:szCs w:val="24"/>
        </w:rPr>
        <w:t>.</w:t>
      </w:r>
      <w:r w:rsidR="00BE7277" w:rsidRPr="00D976C1">
        <w:rPr>
          <w:rFonts w:asciiTheme="majorBidi" w:eastAsia="Times New Roman" w:hAnsiTheme="majorBidi" w:cstheme="majorBidi"/>
          <w:sz w:val="24"/>
          <w:szCs w:val="24"/>
        </w:rPr>
        <w:t xml:space="preserve"> Uno de los protagonistas de ese relato da legitimidad a la obra, a la que en distintas ocasiones se ha referido como un </w:t>
      </w:r>
      <w:r w:rsidR="00B9507B" w:rsidRPr="00D976C1">
        <w:rPr>
          <w:rFonts w:asciiTheme="majorBidi" w:eastAsia="Times New Roman" w:hAnsiTheme="majorBidi" w:cstheme="majorBidi"/>
          <w:sz w:val="24"/>
          <w:szCs w:val="24"/>
        </w:rPr>
        <w:t>«</w:t>
      </w:r>
      <w:r w:rsidR="00BE7277" w:rsidRPr="00D976C1">
        <w:rPr>
          <w:rFonts w:asciiTheme="majorBidi" w:eastAsia="Times New Roman" w:hAnsiTheme="majorBidi" w:cstheme="majorBidi"/>
          <w:sz w:val="24"/>
          <w:szCs w:val="24"/>
        </w:rPr>
        <w:t>acta notarial de todo lo que sucedió en Granada</w:t>
      </w:r>
      <w:r w:rsidR="002746B9" w:rsidRPr="00D976C1">
        <w:rPr>
          <w:rFonts w:asciiTheme="majorBidi" w:eastAsia="Times New Roman" w:hAnsiTheme="majorBidi" w:cstheme="majorBidi"/>
          <w:sz w:val="24"/>
          <w:szCs w:val="24"/>
        </w:rPr>
        <w:t xml:space="preserve"> en aquella época</w:t>
      </w:r>
      <w:r w:rsidR="00B9507B" w:rsidRPr="00D976C1">
        <w:rPr>
          <w:rFonts w:asciiTheme="majorBidi" w:eastAsia="Times New Roman" w:hAnsiTheme="majorBidi" w:cstheme="majorBidi"/>
          <w:sz w:val="24"/>
          <w:szCs w:val="24"/>
        </w:rPr>
        <w:t>»</w:t>
      </w:r>
      <w:r w:rsidR="00BE7277"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El </w:t>
      </w:r>
      <w:proofErr w:type="spellStart"/>
      <w:r w:rsidRPr="00D976C1">
        <w:rPr>
          <w:rFonts w:asciiTheme="majorBidi" w:eastAsia="Times New Roman" w:hAnsiTheme="majorBidi" w:cstheme="majorBidi"/>
          <w:sz w:val="24"/>
          <w:szCs w:val="24"/>
        </w:rPr>
        <w:t>Albaycín</w:t>
      </w:r>
      <w:proofErr w:type="spellEnd"/>
      <w:r w:rsidRPr="00D976C1">
        <w:rPr>
          <w:rFonts w:asciiTheme="majorBidi" w:eastAsia="Times New Roman" w:hAnsiTheme="majorBidi" w:cstheme="majorBidi"/>
          <w:sz w:val="24"/>
          <w:szCs w:val="24"/>
        </w:rPr>
        <w:t xml:space="preserve"> que empezó a poblar esta comunidad musulmana</w:t>
      </w:r>
      <w:r w:rsidR="008E0BE3" w:rsidRPr="00D976C1">
        <w:rPr>
          <w:rFonts w:asciiTheme="majorBidi" w:eastAsia="Times New Roman" w:hAnsiTheme="majorBidi" w:cstheme="majorBidi"/>
          <w:sz w:val="24"/>
          <w:szCs w:val="24"/>
        </w:rPr>
        <w:t>, unas cincuenta familias</w:t>
      </w:r>
      <w:r w:rsidRPr="00D976C1">
        <w:rPr>
          <w:rFonts w:asciiTheme="majorBidi" w:eastAsia="Times New Roman" w:hAnsiTheme="majorBidi" w:cstheme="majorBidi"/>
          <w:sz w:val="24"/>
          <w:szCs w:val="24"/>
        </w:rPr>
        <w:t xml:space="preserve">, es descrito de la siguiente manera: </w:t>
      </w:r>
    </w:p>
    <w:p w14:paraId="0A583C51" w14:textId="77777777" w:rsidR="00B9507B" w:rsidRPr="00D976C1" w:rsidRDefault="00B9507B" w:rsidP="00584728">
      <w:pPr>
        <w:spacing w:after="0" w:line="300" w:lineRule="exact"/>
        <w:ind w:firstLine="454"/>
        <w:jc w:val="both"/>
        <w:rPr>
          <w:rFonts w:asciiTheme="majorBidi" w:eastAsia="Times New Roman" w:hAnsiTheme="majorBidi" w:cstheme="majorBidi"/>
          <w:sz w:val="24"/>
          <w:szCs w:val="24"/>
        </w:rPr>
      </w:pPr>
    </w:p>
    <w:p w14:paraId="5B3CA530" w14:textId="77777777" w:rsidR="009873CD" w:rsidRPr="00D976C1" w:rsidRDefault="000B0846" w:rsidP="00B9507B">
      <w:pPr>
        <w:tabs>
          <w:tab w:val="left" w:pos="567"/>
        </w:tabs>
        <w:spacing w:after="0" w:line="300" w:lineRule="exact"/>
        <w:ind w:left="454"/>
        <w:jc w:val="both"/>
        <w:rPr>
          <w:rFonts w:asciiTheme="majorBidi" w:eastAsia="Times New Roman" w:hAnsiTheme="majorBidi" w:cstheme="majorBidi"/>
          <w:sz w:val="20"/>
          <w:szCs w:val="20"/>
        </w:rPr>
      </w:pPr>
      <w:r w:rsidRPr="00D976C1">
        <w:rPr>
          <w:rFonts w:asciiTheme="majorBidi" w:eastAsia="Times New Roman" w:hAnsiTheme="majorBidi" w:cstheme="majorBidi"/>
          <w:sz w:val="20"/>
          <w:szCs w:val="20"/>
        </w:rPr>
        <w:t xml:space="preserve">Quizás uno de los milagros de los </w:t>
      </w:r>
      <w:proofErr w:type="spellStart"/>
      <w:r w:rsidRPr="00D976C1">
        <w:rPr>
          <w:rFonts w:asciiTheme="majorBidi" w:eastAsia="Times New Roman" w:hAnsiTheme="majorBidi" w:cstheme="majorBidi"/>
          <w:sz w:val="20"/>
          <w:szCs w:val="20"/>
        </w:rPr>
        <w:t>darqawis</w:t>
      </w:r>
      <w:proofErr w:type="spellEnd"/>
      <w:r w:rsidRPr="00D976C1">
        <w:rPr>
          <w:rFonts w:asciiTheme="majorBidi" w:eastAsia="Times New Roman" w:hAnsiTheme="majorBidi" w:cstheme="majorBidi"/>
          <w:sz w:val="20"/>
          <w:szCs w:val="20"/>
        </w:rPr>
        <w:t xml:space="preserve"> haya sido convertir los cascajos, basuras y florecientes comunidades de roedores en lugar destinado a la fe y origen en la actualid</w:t>
      </w:r>
      <w:r w:rsidR="004918D3" w:rsidRPr="00D976C1">
        <w:rPr>
          <w:rFonts w:asciiTheme="majorBidi" w:eastAsia="Times New Roman" w:hAnsiTheme="majorBidi" w:cstheme="majorBidi"/>
          <w:sz w:val="20"/>
          <w:szCs w:val="20"/>
        </w:rPr>
        <w:t>ad de polémicas y murmuraciones</w:t>
      </w:r>
      <w:r w:rsidR="009873CD" w:rsidRPr="00D976C1">
        <w:rPr>
          <w:rFonts w:asciiTheme="majorBidi" w:eastAsia="Times New Roman" w:hAnsiTheme="majorBidi" w:cstheme="majorBidi"/>
          <w:sz w:val="20"/>
          <w:szCs w:val="20"/>
        </w:rPr>
        <w:t>.</w:t>
      </w:r>
    </w:p>
    <w:p w14:paraId="4099FC34" w14:textId="00BFD894" w:rsidR="004918D3" w:rsidRPr="00D976C1" w:rsidRDefault="009873CD" w:rsidP="00B9507B">
      <w:pPr>
        <w:tabs>
          <w:tab w:val="left" w:pos="567"/>
        </w:tabs>
        <w:spacing w:after="0" w:line="300" w:lineRule="exact"/>
        <w:ind w:left="454"/>
        <w:jc w:val="both"/>
        <w:rPr>
          <w:rFonts w:asciiTheme="majorBidi" w:eastAsia="Times New Roman" w:hAnsiTheme="majorBidi" w:cstheme="majorBidi"/>
          <w:sz w:val="20"/>
          <w:szCs w:val="20"/>
        </w:rPr>
      </w:pPr>
      <w:r w:rsidRPr="00D976C1">
        <w:rPr>
          <w:rFonts w:asciiTheme="majorBidi" w:eastAsia="Times New Roman" w:hAnsiTheme="majorBidi" w:cstheme="majorBidi"/>
          <w:sz w:val="20"/>
          <w:szCs w:val="20"/>
        </w:rPr>
        <w:t xml:space="preserve">La adquisición de este solar por parte de la comunidad sufí de Granada, contiguo a la iglesia de San Nicolás, tomó el </w:t>
      </w:r>
      <w:proofErr w:type="spellStart"/>
      <w:r w:rsidRPr="00D976C1">
        <w:rPr>
          <w:rFonts w:asciiTheme="majorBidi" w:eastAsia="Times New Roman" w:hAnsiTheme="majorBidi" w:cstheme="majorBidi"/>
          <w:sz w:val="20"/>
          <w:szCs w:val="20"/>
        </w:rPr>
        <w:t>Albayzín</w:t>
      </w:r>
      <w:proofErr w:type="spellEnd"/>
      <w:r w:rsidRPr="00D976C1">
        <w:rPr>
          <w:rFonts w:asciiTheme="majorBidi" w:eastAsia="Times New Roman" w:hAnsiTheme="majorBidi" w:cstheme="majorBidi"/>
          <w:sz w:val="20"/>
          <w:szCs w:val="20"/>
        </w:rPr>
        <w:t xml:space="preserve"> por sorpresa, pues si ya era del domino público qu</w:t>
      </w:r>
      <w:r w:rsidR="00C06A99" w:rsidRPr="00D976C1">
        <w:rPr>
          <w:rFonts w:asciiTheme="majorBidi" w:eastAsia="Times New Roman" w:hAnsiTheme="majorBidi" w:cstheme="majorBidi"/>
          <w:sz w:val="20"/>
          <w:szCs w:val="20"/>
        </w:rPr>
        <w:t>e</w:t>
      </w:r>
      <w:r w:rsidRPr="00D976C1">
        <w:rPr>
          <w:rFonts w:asciiTheme="majorBidi" w:eastAsia="Times New Roman" w:hAnsiTheme="majorBidi" w:cstheme="majorBidi"/>
          <w:sz w:val="20"/>
          <w:szCs w:val="20"/>
        </w:rPr>
        <w:t xml:space="preserve"> estaba adquiriendo determinadas casas antiguas, la compra de la codiciada parcela, una de las más caras y mejor situadas de la ciudad, convenció a la mayoría de que </w:t>
      </w:r>
      <w:r w:rsidR="00B9507B" w:rsidRPr="00D976C1">
        <w:rPr>
          <w:rFonts w:asciiTheme="majorBidi" w:eastAsia="Times New Roman" w:hAnsiTheme="majorBidi" w:cstheme="majorBidi"/>
          <w:sz w:val="20"/>
          <w:szCs w:val="20"/>
        </w:rPr>
        <w:t>«</w:t>
      </w:r>
      <w:r w:rsidRPr="00D976C1">
        <w:rPr>
          <w:rFonts w:asciiTheme="majorBidi" w:eastAsia="Times New Roman" w:hAnsiTheme="majorBidi" w:cstheme="majorBidi"/>
          <w:sz w:val="20"/>
          <w:szCs w:val="20"/>
        </w:rPr>
        <w:t xml:space="preserve">el fenómeno </w:t>
      </w:r>
      <w:proofErr w:type="spellStart"/>
      <w:r w:rsidRPr="00D976C1">
        <w:rPr>
          <w:rFonts w:asciiTheme="majorBidi" w:eastAsia="Times New Roman" w:hAnsiTheme="majorBidi" w:cstheme="majorBidi"/>
          <w:sz w:val="20"/>
          <w:szCs w:val="20"/>
        </w:rPr>
        <w:t>darqawi</w:t>
      </w:r>
      <w:proofErr w:type="spellEnd"/>
      <w:r w:rsidR="00B9507B" w:rsidRPr="00D976C1">
        <w:rPr>
          <w:rFonts w:asciiTheme="majorBidi" w:eastAsia="Times New Roman" w:hAnsiTheme="majorBidi" w:cstheme="majorBidi"/>
          <w:sz w:val="20"/>
          <w:szCs w:val="20"/>
        </w:rPr>
        <w:t>»</w:t>
      </w:r>
      <w:r w:rsidRPr="00D976C1">
        <w:rPr>
          <w:rFonts w:asciiTheme="majorBidi" w:eastAsia="Times New Roman" w:hAnsiTheme="majorBidi" w:cstheme="majorBidi"/>
          <w:sz w:val="20"/>
          <w:szCs w:val="20"/>
        </w:rPr>
        <w:t xml:space="preserve"> iba en serio</w:t>
      </w:r>
      <w:r w:rsidR="004918D3" w:rsidRPr="00D976C1">
        <w:rPr>
          <w:rFonts w:asciiTheme="majorBidi" w:eastAsia="Times New Roman" w:hAnsiTheme="majorBidi" w:cstheme="majorBidi"/>
          <w:sz w:val="20"/>
          <w:szCs w:val="20"/>
        </w:rPr>
        <w:t xml:space="preserve"> (</w:t>
      </w:r>
      <w:r w:rsidR="0084410F" w:rsidRPr="00D976C1">
        <w:rPr>
          <w:rFonts w:asciiTheme="majorBidi" w:eastAsia="Times New Roman" w:hAnsiTheme="majorBidi" w:cstheme="majorBidi"/>
          <w:sz w:val="20"/>
          <w:szCs w:val="20"/>
        </w:rPr>
        <w:t xml:space="preserve">López Barrios y </w:t>
      </w:r>
      <w:proofErr w:type="spellStart"/>
      <w:r w:rsidR="00F6457B" w:rsidRPr="00D976C1">
        <w:rPr>
          <w:rFonts w:asciiTheme="majorBidi" w:eastAsia="Times New Roman" w:hAnsiTheme="majorBidi" w:cstheme="majorBidi"/>
          <w:sz w:val="20"/>
          <w:szCs w:val="20"/>
        </w:rPr>
        <w:t>Hagerty</w:t>
      </w:r>
      <w:proofErr w:type="spellEnd"/>
      <w:r w:rsidR="00F6457B" w:rsidRPr="00D976C1">
        <w:rPr>
          <w:rFonts w:asciiTheme="majorBidi" w:eastAsia="Times New Roman" w:hAnsiTheme="majorBidi" w:cstheme="majorBidi"/>
          <w:sz w:val="20"/>
          <w:szCs w:val="20"/>
        </w:rPr>
        <w:t>,</w:t>
      </w:r>
      <w:r w:rsidR="00F6457B" w:rsidRPr="00D976C1">
        <w:rPr>
          <w:rFonts w:asciiTheme="majorBidi" w:eastAsia="Times New Roman" w:hAnsiTheme="majorBidi" w:cstheme="majorBidi"/>
          <w:color w:val="FF0000"/>
          <w:sz w:val="20"/>
          <w:szCs w:val="20"/>
        </w:rPr>
        <w:t xml:space="preserve"> </w:t>
      </w:r>
      <w:r w:rsidR="0084410F" w:rsidRPr="00D976C1">
        <w:rPr>
          <w:rFonts w:asciiTheme="majorBidi" w:eastAsia="Times New Roman" w:hAnsiTheme="majorBidi" w:cstheme="majorBidi"/>
          <w:sz w:val="20"/>
          <w:szCs w:val="20"/>
        </w:rPr>
        <w:t xml:space="preserve">1983, </w:t>
      </w:r>
      <w:r w:rsidR="004918D3" w:rsidRPr="00D976C1">
        <w:rPr>
          <w:rFonts w:asciiTheme="majorBidi" w:eastAsia="Times New Roman" w:hAnsiTheme="majorBidi" w:cstheme="majorBidi"/>
          <w:sz w:val="20"/>
          <w:szCs w:val="20"/>
        </w:rPr>
        <w:t>p. 136).</w:t>
      </w:r>
    </w:p>
    <w:p w14:paraId="2D6C33FC" w14:textId="77777777" w:rsidR="00B9507B" w:rsidRPr="00D976C1" w:rsidRDefault="00B9507B" w:rsidP="00584728">
      <w:pPr>
        <w:spacing w:after="0" w:line="300" w:lineRule="exact"/>
        <w:ind w:firstLine="454"/>
        <w:jc w:val="both"/>
        <w:rPr>
          <w:rFonts w:asciiTheme="majorBidi" w:eastAsia="Times New Roman" w:hAnsiTheme="majorBidi" w:cstheme="majorBidi"/>
          <w:sz w:val="24"/>
          <w:szCs w:val="24"/>
        </w:rPr>
      </w:pPr>
    </w:p>
    <w:p w14:paraId="6E6D2197" w14:textId="5D853B87" w:rsidR="00ED0254" w:rsidRPr="00D976C1" w:rsidRDefault="004918D3"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Ese fragmento se refiere </w:t>
      </w:r>
      <w:r w:rsidR="009873CD" w:rsidRPr="00D976C1">
        <w:rPr>
          <w:rFonts w:asciiTheme="majorBidi" w:eastAsia="Times New Roman" w:hAnsiTheme="majorBidi" w:cstheme="majorBidi"/>
          <w:sz w:val="24"/>
          <w:szCs w:val="24"/>
        </w:rPr>
        <w:t>a la adquisición del solar en el que después de un largo periplo se inauguraría la deno</w:t>
      </w:r>
      <w:r w:rsidR="00BA0AC9" w:rsidRPr="00D976C1">
        <w:rPr>
          <w:rFonts w:asciiTheme="majorBidi" w:eastAsia="Times New Roman" w:hAnsiTheme="majorBidi" w:cstheme="majorBidi"/>
          <w:sz w:val="24"/>
          <w:szCs w:val="24"/>
        </w:rPr>
        <w:t>minada Mezq</w:t>
      </w:r>
      <w:r w:rsidR="005E73D8" w:rsidRPr="00D976C1">
        <w:rPr>
          <w:rFonts w:asciiTheme="majorBidi" w:eastAsia="Times New Roman" w:hAnsiTheme="majorBidi" w:cstheme="majorBidi"/>
          <w:sz w:val="24"/>
          <w:szCs w:val="24"/>
        </w:rPr>
        <w:t>uita Mayor</w:t>
      </w:r>
      <w:r w:rsidR="00026596" w:rsidRPr="00D976C1">
        <w:rPr>
          <w:rFonts w:asciiTheme="majorBidi" w:eastAsia="Times New Roman" w:hAnsiTheme="majorBidi" w:cstheme="majorBidi"/>
          <w:sz w:val="24"/>
          <w:szCs w:val="24"/>
        </w:rPr>
        <w:t xml:space="preserve"> en 2003</w:t>
      </w:r>
      <w:r w:rsidR="00C318E3" w:rsidRPr="00D976C1">
        <w:rPr>
          <w:rFonts w:asciiTheme="majorBidi" w:eastAsia="Times New Roman" w:hAnsiTheme="majorBidi" w:cstheme="majorBidi"/>
          <w:sz w:val="24"/>
          <w:szCs w:val="24"/>
        </w:rPr>
        <w:t xml:space="preserve"> y refleja tre</w:t>
      </w:r>
      <w:r w:rsidR="00BA0AC9" w:rsidRPr="00D976C1">
        <w:rPr>
          <w:rFonts w:asciiTheme="majorBidi" w:eastAsia="Times New Roman" w:hAnsiTheme="majorBidi" w:cstheme="majorBidi"/>
          <w:sz w:val="24"/>
          <w:szCs w:val="24"/>
        </w:rPr>
        <w:t xml:space="preserve">s cuestiones importantes en la reconfiguración del espacio del </w:t>
      </w:r>
      <w:proofErr w:type="spellStart"/>
      <w:r w:rsidR="00BA0AC9" w:rsidRPr="00D976C1">
        <w:rPr>
          <w:rFonts w:asciiTheme="majorBidi" w:eastAsia="Times New Roman" w:hAnsiTheme="majorBidi" w:cstheme="majorBidi"/>
          <w:sz w:val="24"/>
          <w:szCs w:val="24"/>
        </w:rPr>
        <w:t>Albaycín</w:t>
      </w:r>
      <w:proofErr w:type="spellEnd"/>
      <w:r w:rsidR="00BA0AC9" w:rsidRPr="00D976C1">
        <w:rPr>
          <w:rFonts w:asciiTheme="majorBidi" w:eastAsia="Times New Roman" w:hAnsiTheme="majorBidi" w:cstheme="majorBidi"/>
          <w:sz w:val="24"/>
          <w:szCs w:val="24"/>
        </w:rPr>
        <w:t xml:space="preserve"> como </w:t>
      </w:r>
      <w:r w:rsidR="00B9507B" w:rsidRPr="00D976C1">
        <w:rPr>
          <w:rFonts w:asciiTheme="majorBidi" w:eastAsia="Times New Roman" w:hAnsiTheme="majorBidi" w:cstheme="majorBidi"/>
          <w:sz w:val="24"/>
          <w:szCs w:val="24"/>
        </w:rPr>
        <w:t>«</w:t>
      </w:r>
      <w:r w:rsidR="00BA0AC9" w:rsidRPr="00D976C1">
        <w:rPr>
          <w:rFonts w:asciiTheme="majorBidi" w:eastAsia="Times New Roman" w:hAnsiTheme="majorBidi" w:cstheme="majorBidi"/>
          <w:sz w:val="24"/>
          <w:szCs w:val="24"/>
        </w:rPr>
        <w:t>lugar de memoria</w:t>
      </w:r>
      <w:r w:rsidR="00B9507B" w:rsidRPr="00D976C1">
        <w:rPr>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4"/>
      </w:r>
      <w:r w:rsidR="00A01ED1" w:rsidRPr="00D976C1">
        <w:rPr>
          <w:rStyle w:val="Refdenotaalpie"/>
          <w:rFonts w:asciiTheme="majorBidi" w:eastAsia="Times New Roman" w:hAnsiTheme="majorBidi" w:cstheme="majorBidi"/>
          <w:sz w:val="24"/>
          <w:szCs w:val="24"/>
        </w:rPr>
        <w:t>)</w:t>
      </w:r>
      <w:r w:rsidR="00B9507B" w:rsidRPr="00D976C1">
        <w:rPr>
          <w:rFonts w:asciiTheme="majorBidi" w:eastAsia="Times New Roman" w:hAnsiTheme="majorBidi" w:cstheme="majorBidi"/>
          <w:sz w:val="24"/>
          <w:szCs w:val="24"/>
        </w:rPr>
        <w:t xml:space="preserve">: </w:t>
      </w:r>
      <w:r w:rsidR="002746B9" w:rsidRPr="00D976C1">
        <w:rPr>
          <w:rFonts w:asciiTheme="majorBidi" w:eastAsia="Times New Roman" w:hAnsiTheme="majorBidi" w:cstheme="majorBidi"/>
          <w:sz w:val="24"/>
          <w:szCs w:val="24"/>
        </w:rPr>
        <w:t>p</w:t>
      </w:r>
      <w:r w:rsidR="00C06A99" w:rsidRPr="00D976C1">
        <w:rPr>
          <w:rFonts w:asciiTheme="majorBidi" w:eastAsia="Times New Roman" w:hAnsiTheme="majorBidi" w:cstheme="majorBidi"/>
          <w:sz w:val="24"/>
          <w:szCs w:val="24"/>
        </w:rPr>
        <w:t xml:space="preserve">or un </w:t>
      </w:r>
      <w:proofErr w:type="gramStart"/>
      <w:r w:rsidR="00C06A99" w:rsidRPr="00D976C1">
        <w:rPr>
          <w:rFonts w:asciiTheme="majorBidi" w:eastAsia="Times New Roman" w:hAnsiTheme="majorBidi" w:cstheme="majorBidi"/>
          <w:sz w:val="24"/>
          <w:szCs w:val="24"/>
        </w:rPr>
        <w:t>lado</w:t>
      </w:r>
      <w:proofErr w:type="gramEnd"/>
      <w:r w:rsidR="00C06A99" w:rsidRPr="00D976C1">
        <w:rPr>
          <w:rFonts w:asciiTheme="majorBidi" w:eastAsia="Times New Roman" w:hAnsiTheme="majorBidi" w:cstheme="majorBidi"/>
          <w:sz w:val="24"/>
          <w:szCs w:val="24"/>
        </w:rPr>
        <w:t xml:space="preserve"> la si</w:t>
      </w:r>
      <w:r w:rsidR="008E0BE3" w:rsidRPr="00D976C1">
        <w:rPr>
          <w:rFonts w:asciiTheme="majorBidi" w:eastAsia="Times New Roman" w:hAnsiTheme="majorBidi" w:cstheme="majorBidi"/>
          <w:sz w:val="24"/>
          <w:szCs w:val="24"/>
        </w:rPr>
        <w:t>tuación de deterioro en la que se encontraba el espacio que estaban</w:t>
      </w:r>
      <w:r w:rsidR="00C318E3" w:rsidRPr="00D976C1">
        <w:rPr>
          <w:rFonts w:asciiTheme="majorBidi" w:eastAsia="Times New Roman" w:hAnsiTheme="majorBidi" w:cstheme="majorBidi"/>
          <w:sz w:val="24"/>
          <w:szCs w:val="24"/>
        </w:rPr>
        <w:t xml:space="preserve"> adquiriendo,</w:t>
      </w:r>
      <w:r w:rsidR="00C06A99" w:rsidRPr="00D976C1">
        <w:rPr>
          <w:rFonts w:asciiTheme="majorBidi" w:eastAsia="Times New Roman" w:hAnsiTheme="majorBidi" w:cstheme="majorBidi"/>
          <w:sz w:val="24"/>
          <w:szCs w:val="24"/>
        </w:rPr>
        <w:t xml:space="preserve"> por otro la capacidad </w:t>
      </w:r>
      <w:r w:rsidR="00C318E3" w:rsidRPr="00D976C1">
        <w:rPr>
          <w:rFonts w:asciiTheme="majorBidi" w:eastAsia="Times New Roman" w:hAnsiTheme="majorBidi" w:cstheme="majorBidi"/>
          <w:sz w:val="24"/>
          <w:szCs w:val="24"/>
        </w:rPr>
        <w:t>económica de la comunidad y, finalmente</w:t>
      </w:r>
      <w:r w:rsidR="00ED0254" w:rsidRPr="00D976C1">
        <w:rPr>
          <w:rFonts w:asciiTheme="majorBidi" w:eastAsia="Times New Roman" w:hAnsiTheme="majorBidi" w:cstheme="majorBidi"/>
          <w:sz w:val="24"/>
          <w:szCs w:val="24"/>
        </w:rPr>
        <w:t>,</w:t>
      </w:r>
      <w:r w:rsidR="00C318E3" w:rsidRPr="00D976C1">
        <w:rPr>
          <w:rFonts w:asciiTheme="majorBidi" w:eastAsia="Times New Roman" w:hAnsiTheme="majorBidi" w:cstheme="majorBidi"/>
          <w:sz w:val="24"/>
          <w:szCs w:val="24"/>
        </w:rPr>
        <w:t xml:space="preserve"> los recelos con los que se acogió esta estrategia de revitalización del barrio. </w:t>
      </w:r>
    </w:p>
    <w:p w14:paraId="4F1E1097" w14:textId="77777777" w:rsidR="00B9507B" w:rsidRPr="00D976C1" w:rsidRDefault="00B9507B" w:rsidP="00584728">
      <w:pPr>
        <w:spacing w:after="0" w:line="300" w:lineRule="exact"/>
        <w:ind w:firstLine="454"/>
        <w:jc w:val="both"/>
        <w:rPr>
          <w:rFonts w:asciiTheme="majorBidi" w:eastAsia="Times New Roman" w:hAnsiTheme="majorBidi" w:cstheme="majorBidi"/>
          <w:sz w:val="24"/>
          <w:szCs w:val="24"/>
        </w:rPr>
      </w:pPr>
    </w:p>
    <w:p w14:paraId="6BAEA1BA" w14:textId="421EF42D" w:rsidR="004918D3" w:rsidRPr="00D976C1" w:rsidRDefault="00ED0254" w:rsidP="00584728">
      <w:pPr>
        <w:spacing w:after="0" w:line="300" w:lineRule="exact"/>
        <w:ind w:firstLine="454"/>
        <w:jc w:val="both"/>
        <w:rPr>
          <w:rFonts w:asciiTheme="majorBidi" w:hAnsiTheme="majorBidi" w:cstheme="majorBidi"/>
          <w:sz w:val="24"/>
          <w:szCs w:val="24"/>
        </w:rPr>
      </w:pPr>
      <w:r w:rsidRPr="00D976C1">
        <w:rPr>
          <w:rFonts w:asciiTheme="majorBidi" w:hAnsiTheme="majorBidi" w:cstheme="majorBidi"/>
          <w:sz w:val="24"/>
          <w:szCs w:val="24"/>
        </w:rPr>
        <w:t xml:space="preserve">Junto a ese libro de </w:t>
      </w:r>
      <w:r w:rsidR="00135798" w:rsidRPr="00D976C1">
        <w:rPr>
          <w:rFonts w:asciiTheme="majorBidi" w:hAnsiTheme="majorBidi" w:cstheme="majorBidi"/>
          <w:sz w:val="24"/>
          <w:szCs w:val="24"/>
        </w:rPr>
        <w:t xml:space="preserve">López </w:t>
      </w:r>
      <w:r w:rsidRPr="00D976C1">
        <w:rPr>
          <w:rFonts w:asciiTheme="majorBidi" w:hAnsiTheme="majorBidi" w:cstheme="majorBidi"/>
          <w:sz w:val="24"/>
          <w:szCs w:val="24"/>
        </w:rPr>
        <w:t xml:space="preserve">Barrios y </w:t>
      </w:r>
      <w:proofErr w:type="spellStart"/>
      <w:r w:rsidR="00F6457B" w:rsidRPr="00D976C1">
        <w:rPr>
          <w:rFonts w:asciiTheme="majorBidi" w:hAnsiTheme="majorBidi" w:cstheme="majorBidi"/>
          <w:sz w:val="24"/>
          <w:szCs w:val="24"/>
        </w:rPr>
        <w:t>Hagerty</w:t>
      </w:r>
      <w:proofErr w:type="spellEnd"/>
      <w:r w:rsidRPr="00D976C1">
        <w:rPr>
          <w:rFonts w:asciiTheme="majorBidi" w:hAnsiTheme="majorBidi" w:cstheme="majorBidi"/>
          <w:sz w:val="24"/>
          <w:szCs w:val="24"/>
        </w:rPr>
        <w:t xml:space="preserve">, la tesis doctoral de Francisco Javier Rosón Lorente (2008) constituye un documento valioso para reconstruir la memoria de esa historia del islam en el </w:t>
      </w:r>
      <w:proofErr w:type="spellStart"/>
      <w:r w:rsidRPr="00D976C1">
        <w:rPr>
          <w:rFonts w:asciiTheme="majorBidi" w:hAnsiTheme="majorBidi" w:cstheme="majorBidi"/>
          <w:sz w:val="24"/>
          <w:szCs w:val="24"/>
        </w:rPr>
        <w:t>Albaycín</w:t>
      </w:r>
      <w:proofErr w:type="spellEnd"/>
      <w:r w:rsidRPr="00D976C1">
        <w:rPr>
          <w:rFonts w:asciiTheme="majorBidi" w:hAnsiTheme="majorBidi" w:cstheme="majorBidi"/>
          <w:sz w:val="24"/>
          <w:szCs w:val="24"/>
        </w:rPr>
        <w:t xml:space="preserve"> granadino en un momento</w:t>
      </w:r>
      <w:r w:rsidR="00EF5AFA" w:rsidRPr="00D976C1">
        <w:rPr>
          <w:rFonts w:asciiTheme="majorBidi" w:hAnsiTheme="majorBidi" w:cstheme="majorBidi"/>
          <w:sz w:val="24"/>
          <w:szCs w:val="24"/>
        </w:rPr>
        <w:t xml:space="preserve"> (post 11S y 11M)</w:t>
      </w:r>
      <w:r w:rsidRPr="00D976C1">
        <w:rPr>
          <w:rFonts w:asciiTheme="majorBidi" w:hAnsiTheme="majorBidi" w:cstheme="majorBidi"/>
          <w:sz w:val="24"/>
          <w:szCs w:val="24"/>
        </w:rPr>
        <w:t xml:space="preserve"> en el que la denominada </w:t>
      </w:r>
      <w:r w:rsidR="00B9507B" w:rsidRPr="00D976C1">
        <w:rPr>
          <w:rFonts w:asciiTheme="majorBidi" w:hAnsiTheme="majorBidi" w:cstheme="majorBidi"/>
          <w:sz w:val="24"/>
          <w:szCs w:val="24"/>
        </w:rPr>
        <w:t>«</w:t>
      </w:r>
      <w:r w:rsidRPr="00D976C1">
        <w:rPr>
          <w:rFonts w:asciiTheme="majorBidi" w:hAnsiTheme="majorBidi" w:cstheme="majorBidi"/>
          <w:sz w:val="24"/>
          <w:szCs w:val="24"/>
        </w:rPr>
        <w:t xml:space="preserve">cuestión </w:t>
      </w:r>
      <w:r w:rsidR="005728CF" w:rsidRPr="00D976C1">
        <w:rPr>
          <w:rFonts w:asciiTheme="majorBidi" w:hAnsiTheme="majorBidi" w:cstheme="majorBidi"/>
          <w:sz w:val="24"/>
          <w:szCs w:val="24"/>
        </w:rPr>
        <w:t>musulmana</w:t>
      </w:r>
      <w:r w:rsidR="00B9507B" w:rsidRPr="00D976C1">
        <w:rPr>
          <w:rFonts w:asciiTheme="majorBidi" w:hAnsiTheme="majorBidi" w:cstheme="majorBidi"/>
          <w:sz w:val="24"/>
          <w:szCs w:val="24"/>
        </w:rPr>
        <w:t>»</w:t>
      </w:r>
      <w:r w:rsidRPr="00D976C1">
        <w:rPr>
          <w:rFonts w:asciiTheme="majorBidi" w:hAnsiTheme="majorBidi" w:cstheme="majorBidi"/>
          <w:sz w:val="24"/>
          <w:szCs w:val="24"/>
        </w:rPr>
        <w:t xml:space="preserve"> situaba en el punto de mira la visibilidad musulmana en el entorno ciudadano. La tesis no solo se basa en la documentación generada por la comunidad, sino especialmente en un trabajo etnográfico</w:t>
      </w:r>
      <w:r w:rsidR="00233010" w:rsidRPr="00D976C1">
        <w:rPr>
          <w:rFonts w:asciiTheme="majorBidi" w:hAnsiTheme="majorBidi" w:cstheme="majorBidi"/>
          <w:sz w:val="24"/>
          <w:szCs w:val="24"/>
        </w:rPr>
        <w:t xml:space="preserve"> que </w:t>
      </w:r>
      <w:r w:rsidR="00BE7277" w:rsidRPr="00D976C1">
        <w:rPr>
          <w:rFonts w:asciiTheme="majorBidi" w:hAnsiTheme="majorBidi" w:cstheme="majorBidi"/>
          <w:sz w:val="24"/>
          <w:szCs w:val="24"/>
        </w:rPr>
        <w:t xml:space="preserve">describe con gran precisión </w:t>
      </w:r>
      <w:r w:rsidR="005D28ED" w:rsidRPr="00D976C1">
        <w:rPr>
          <w:rFonts w:asciiTheme="majorBidi" w:hAnsiTheme="majorBidi" w:cstheme="majorBidi"/>
          <w:sz w:val="24"/>
          <w:szCs w:val="24"/>
        </w:rPr>
        <w:t xml:space="preserve">la visibilización del islam en la ciudad en el contexto histórico de principios de los 2000, identifica a los principales actores sociales y sus </w:t>
      </w:r>
      <w:r w:rsidR="00BE7277" w:rsidRPr="00D976C1">
        <w:rPr>
          <w:rFonts w:asciiTheme="majorBidi" w:hAnsiTheme="majorBidi" w:cstheme="majorBidi"/>
          <w:sz w:val="24"/>
          <w:szCs w:val="24"/>
        </w:rPr>
        <w:t xml:space="preserve">posicionamientos en </w:t>
      </w:r>
      <w:r w:rsidR="00233010" w:rsidRPr="00D976C1">
        <w:rPr>
          <w:rFonts w:asciiTheme="majorBidi" w:hAnsiTheme="majorBidi" w:cstheme="majorBidi"/>
          <w:sz w:val="24"/>
          <w:szCs w:val="24"/>
        </w:rPr>
        <w:t>las tensiones</w:t>
      </w:r>
      <w:r w:rsidR="00BE7277" w:rsidRPr="00D976C1">
        <w:rPr>
          <w:rFonts w:asciiTheme="majorBidi" w:hAnsiTheme="majorBidi" w:cstheme="majorBidi"/>
          <w:sz w:val="24"/>
          <w:szCs w:val="24"/>
        </w:rPr>
        <w:t xml:space="preserve"> vecinales sobre la construcción de la Mezquita Mayor</w:t>
      </w:r>
      <w:r w:rsidR="005D28ED" w:rsidRPr="00D976C1">
        <w:rPr>
          <w:rFonts w:asciiTheme="majorBidi" w:hAnsiTheme="majorBidi" w:cstheme="majorBidi"/>
          <w:sz w:val="24"/>
          <w:szCs w:val="24"/>
        </w:rPr>
        <w:t xml:space="preserve"> inaugurada en julio de 2003.</w:t>
      </w:r>
    </w:p>
    <w:p w14:paraId="2AA6C9F0" w14:textId="77777777" w:rsidR="00B9507B" w:rsidRPr="00D976C1" w:rsidRDefault="00B9507B" w:rsidP="00584728">
      <w:pPr>
        <w:spacing w:after="0" w:line="300" w:lineRule="exact"/>
        <w:ind w:firstLine="454"/>
        <w:jc w:val="both"/>
        <w:rPr>
          <w:rFonts w:asciiTheme="majorBidi" w:eastAsia="Times New Roman" w:hAnsiTheme="majorBidi" w:cstheme="majorBidi"/>
          <w:sz w:val="24"/>
          <w:szCs w:val="24"/>
        </w:rPr>
      </w:pPr>
    </w:p>
    <w:p w14:paraId="257F50C9" w14:textId="19062940" w:rsidR="00E627A1" w:rsidRPr="00D976C1" w:rsidRDefault="005D28ED"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Para la </w:t>
      </w:r>
      <w:r w:rsidR="008E0BE3" w:rsidRPr="00D976C1">
        <w:rPr>
          <w:rFonts w:asciiTheme="majorBidi" w:eastAsia="Times New Roman" w:hAnsiTheme="majorBidi" w:cstheme="majorBidi"/>
          <w:sz w:val="24"/>
          <w:szCs w:val="24"/>
        </w:rPr>
        <w:t>reconstrucc</w:t>
      </w:r>
      <w:r w:rsidR="00ED0254" w:rsidRPr="00D976C1">
        <w:rPr>
          <w:rFonts w:asciiTheme="majorBidi" w:eastAsia="Times New Roman" w:hAnsiTheme="majorBidi" w:cstheme="majorBidi"/>
          <w:sz w:val="24"/>
          <w:szCs w:val="24"/>
        </w:rPr>
        <w:t>ión de la historia de at-</w:t>
      </w:r>
      <w:proofErr w:type="spellStart"/>
      <w:r w:rsidR="00ED0254" w:rsidRPr="00D976C1">
        <w:rPr>
          <w:rFonts w:asciiTheme="majorBidi" w:eastAsia="Times New Roman" w:hAnsiTheme="majorBidi" w:cstheme="majorBidi"/>
          <w:sz w:val="24"/>
          <w:szCs w:val="24"/>
        </w:rPr>
        <w:t>Taqwa</w:t>
      </w:r>
      <w:proofErr w:type="spellEnd"/>
      <w:r w:rsidR="00ED0254" w:rsidRPr="00D976C1">
        <w:rPr>
          <w:rFonts w:asciiTheme="majorBidi" w:eastAsia="Times New Roman" w:hAnsiTheme="majorBidi" w:cstheme="majorBidi"/>
          <w:sz w:val="24"/>
          <w:szCs w:val="24"/>
        </w:rPr>
        <w:t xml:space="preserve"> </w:t>
      </w:r>
      <w:r w:rsidR="00D45B40" w:rsidRPr="00D976C1">
        <w:rPr>
          <w:rFonts w:asciiTheme="majorBidi" w:eastAsia="Times New Roman" w:hAnsiTheme="majorBidi" w:cstheme="majorBidi"/>
          <w:sz w:val="24"/>
          <w:szCs w:val="24"/>
        </w:rPr>
        <w:t>toma</w:t>
      </w:r>
      <w:r w:rsidRPr="00D976C1">
        <w:rPr>
          <w:rFonts w:asciiTheme="majorBidi" w:eastAsia="Times New Roman" w:hAnsiTheme="majorBidi" w:cstheme="majorBidi"/>
          <w:sz w:val="24"/>
          <w:szCs w:val="24"/>
        </w:rPr>
        <w:t>mos</w:t>
      </w:r>
      <w:r w:rsidR="00D45B40" w:rsidRPr="00D976C1">
        <w:rPr>
          <w:rFonts w:asciiTheme="majorBidi" w:eastAsia="Times New Roman" w:hAnsiTheme="majorBidi" w:cstheme="majorBidi"/>
          <w:sz w:val="24"/>
          <w:szCs w:val="24"/>
        </w:rPr>
        <w:t xml:space="preserve"> como punto de </w:t>
      </w:r>
      <w:r w:rsidR="00736639" w:rsidRPr="00D976C1">
        <w:rPr>
          <w:rFonts w:asciiTheme="majorBidi" w:eastAsia="Times New Roman" w:hAnsiTheme="majorBidi" w:cstheme="majorBidi"/>
          <w:sz w:val="24"/>
          <w:szCs w:val="24"/>
        </w:rPr>
        <w:t>referencia</w:t>
      </w:r>
      <w:r w:rsidR="00D45B40" w:rsidRPr="00D976C1">
        <w:rPr>
          <w:rFonts w:asciiTheme="majorBidi" w:eastAsia="Times New Roman" w:hAnsiTheme="majorBidi" w:cstheme="majorBidi"/>
          <w:sz w:val="24"/>
          <w:szCs w:val="24"/>
        </w:rPr>
        <w:t xml:space="preserve"> </w:t>
      </w:r>
      <w:r w:rsidR="00ED0254" w:rsidRPr="00D976C1">
        <w:rPr>
          <w:rFonts w:asciiTheme="majorBidi" w:eastAsia="Times New Roman" w:hAnsiTheme="majorBidi" w:cstheme="majorBidi"/>
          <w:sz w:val="24"/>
          <w:szCs w:val="24"/>
        </w:rPr>
        <w:t xml:space="preserve">esas </w:t>
      </w:r>
      <w:r w:rsidR="00736639" w:rsidRPr="00D976C1">
        <w:rPr>
          <w:rFonts w:asciiTheme="majorBidi" w:eastAsia="Times New Roman" w:hAnsiTheme="majorBidi" w:cstheme="majorBidi"/>
          <w:sz w:val="24"/>
          <w:szCs w:val="24"/>
        </w:rPr>
        <w:t xml:space="preserve">dos </w:t>
      </w:r>
      <w:r w:rsidR="008E0BE3" w:rsidRPr="00D976C1">
        <w:rPr>
          <w:rFonts w:asciiTheme="majorBidi" w:eastAsia="Times New Roman" w:hAnsiTheme="majorBidi" w:cstheme="majorBidi"/>
          <w:sz w:val="24"/>
          <w:szCs w:val="24"/>
        </w:rPr>
        <w:t>publicaciones</w:t>
      </w:r>
      <w:r w:rsidR="00ED0254" w:rsidRPr="00D976C1">
        <w:rPr>
          <w:rFonts w:asciiTheme="majorBidi" w:eastAsia="Times New Roman" w:hAnsiTheme="majorBidi" w:cstheme="majorBidi"/>
          <w:sz w:val="24"/>
          <w:szCs w:val="24"/>
        </w:rPr>
        <w:t xml:space="preserve"> que en distint</w:t>
      </w:r>
      <w:r w:rsidR="00B52647" w:rsidRPr="00D976C1">
        <w:rPr>
          <w:rFonts w:asciiTheme="majorBidi" w:eastAsia="Times New Roman" w:hAnsiTheme="majorBidi" w:cstheme="majorBidi"/>
          <w:sz w:val="24"/>
          <w:szCs w:val="24"/>
        </w:rPr>
        <w:t>o</w:t>
      </w:r>
      <w:r w:rsidR="00ED0254" w:rsidRPr="00D976C1">
        <w:rPr>
          <w:rFonts w:asciiTheme="majorBidi" w:eastAsia="Times New Roman" w:hAnsiTheme="majorBidi" w:cstheme="majorBidi"/>
          <w:sz w:val="24"/>
          <w:szCs w:val="24"/>
        </w:rPr>
        <w:t xml:space="preserve">s </w:t>
      </w:r>
      <w:r w:rsidR="00B52647" w:rsidRPr="00D976C1">
        <w:rPr>
          <w:rFonts w:asciiTheme="majorBidi" w:eastAsia="Times New Roman" w:hAnsiTheme="majorBidi" w:cstheme="majorBidi"/>
          <w:sz w:val="24"/>
          <w:szCs w:val="24"/>
        </w:rPr>
        <w:t xml:space="preserve">periodos </w:t>
      </w:r>
      <w:r w:rsidR="00ED0254" w:rsidRPr="00D976C1">
        <w:rPr>
          <w:rFonts w:asciiTheme="majorBidi" w:eastAsia="Times New Roman" w:hAnsiTheme="majorBidi" w:cstheme="majorBidi"/>
          <w:sz w:val="24"/>
          <w:szCs w:val="24"/>
        </w:rPr>
        <w:t>han abordado el estudio de la visibilización del islam en Granada</w:t>
      </w:r>
      <w:r w:rsidRPr="00D976C1">
        <w:rPr>
          <w:rFonts w:asciiTheme="majorBidi" w:eastAsia="Times New Roman" w:hAnsiTheme="majorBidi" w:cstheme="majorBidi"/>
          <w:sz w:val="24"/>
          <w:szCs w:val="24"/>
        </w:rPr>
        <w:t>. S</w:t>
      </w:r>
      <w:r w:rsidR="00B52647" w:rsidRPr="00D976C1">
        <w:rPr>
          <w:rFonts w:asciiTheme="majorBidi" w:eastAsia="Times New Roman" w:hAnsiTheme="majorBidi" w:cstheme="majorBidi"/>
          <w:sz w:val="24"/>
          <w:szCs w:val="24"/>
        </w:rPr>
        <w:t xml:space="preserve">on documentos de gran valor no solo </w:t>
      </w:r>
      <w:r w:rsidR="00A21B5B" w:rsidRPr="00D976C1">
        <w:rPr>
          <w:rFonts w:asciiTheme="majorBidi" w:eastAsia="Times New Roman" w:hAnsiTheme="majorBidi" w:cstheme="majorBidi"/>
          <w:sz w:val="24"/>
          <w:szCs w:val="24"/>
        </w:rPr>
        <w:t>por</w:t>
      </w:r>
      <w:r w:rsidR="00A21B5B" w:rsidRPr="00D976C1">
        <w:rPr>
          <w:rFonts w:asciiTheme="majorBidi" w:eastAsia="Times New Roman" w:hAnsiTheme="majorBidi" w:cstheme="majorBidi"/>
          <w:color w:val="FF0000"/>
          <w:sz w:val="24"/>
          <w:szCs w:val="24"/>
        </w:rPr>
        <w:t xml:space="preserve"> </w:t>
      </w:r>
      <w:r w:rsidR="00B52647" w:rsidRPr="00D976C1">
        <w:rPr>
          <w:rFonts w:asciiTheme="majorBidi" w:eastAsia="Times New Roman" w:hAnsiTheme="majorBidi" w:cstheme="majorBidi"/>
          <w:sz w:val="24"/>
          <w:szCs w:val="24"/>
        </w:rPr>
        <w:t xml:space="preserve">los datos que aportan sino también, o especialmente, porque se construyen en coyunturas históricas diferentes y desde lugares de </w:t>
      </w:r>
      <w:r w:rsidR="00D45B40" w:rsidRPr="00D976C1">
        <w:rPr>
          <w:rFonts w:asciiTheme="majorBidi" w:eastAsia="Times New Roman" w:hAnsiTheme="majorBidi" w:cstheme="majorBidi"/>
          <w:sz w:val="24"/>
          <w:szCs w:val="24"/>
        </w:rPr>
        <w:t>enunciación también distintos: P</w:t>
      </w:r>
      <w:r w:rsidR="00B52647" w:rsidRPr="00D976C1">
        <w:rPr>
          <w:rFonts w:asciiTheme="majorBidi" w:eastAsia="Times New Roman" w:hAnsiTheme="majorBidi" w:cstheme="majorBidi"/>
          <w:sz w:val="24"/>
          <w:szCs w:val="24"/>
        </w:rPr>
        <w:t xml:space="preserve">ara </w:t>
      </w:r>
      <w:r w:rsidR="00135798" w:rsidRPr="00D976C1">
        <w:rPr>
          <w:rFonts w:asciiTheme="majorBidi" w:eastAsia="Times New Roman" w:hAnsiTheme="majorBidi" w:cstheme="majorBidi"/>
          <w:sz w:val="24"/>
          <w:szCs w:val="24"/>
        </w:rPr>
        <w:t xml:space="preserve">López </w:t>
      </w:r>
      <w:r w:rsidR="00B52647" w:rsidRPr="00D976C1">
        <w:rPr>
          <w:rFonts w:asciiTheme="majorBidi" w:eastAsia="Times New Roman" w:hAnsiTheme="majorBidi" w:cstheme="majorBidi"/>
          <w:sz w:val="24"/>
          <w:szCs w:val="24"/>
        </w:rPr>
        <w:t xml:space="preserve">Barrios y </w:t>
      </w:r>
      <w:proofErr w:type="spellStart"/>
      <w:r w:rsidR="00F6457B" w:rsidRPr="00D976C1">
        <w:rPr>
          <w:rFonts w:asciiTheme="majorBidi" w:hAnsiTheme="majorBidi" w:cstheme="majorBidi"/>
          <w:sz w:val="24"/>
          <w:szCs w:val="24"/>
        </w:rPr>
        <w:t>Hagerty</w:t>
      </w:r>
      <w:proofErr w:type="spellEnd"/>
      <w:r w:rsidR="00D45B40" w:rsidRPr="00D976C1">
        <w:rPr>
          <w:rFonts w:asciiTheme="majorBidi" w:eastAsia="Times New Roman" w:hAnsiTheme="majorBidi" w:cstheme="majorBidi"/>
          <w:sz w:val="24"/>
          <w:szCs w:val="24"/>
        </w:rPr>
        <w:t>,</w:t>
      </w:r>
      <w:r w:rsidR="00B52647" w:rsidRPr="00D976C1">
        <w:rPr>
          <w:rFonts w:asciiTheme="majorBidi" w:eastAsia="Times New Roman" w:hAnsiTheme="majorBidi" w:cstheme="majorBidi"/>
          <w:sz w:val="24"/>
          <w:szCs w:val="24"/>
        </w:rPr>
        <w:t xml:space="preserve"> la metodo</w:t>
      </w:r>
      <w:r w:rsidR="00D45B40" w:rsidRPr="00D976C1">
        <w:rPr>
          <w:rFonts w:asciiTheme="majorBidi" w:eastAsia="Times New Roman" w:hAnsiTheme="majorBidi" w:cstheme="majorBidi"/>
          <w:sz w:val="24"/>
          <w:szCs w:val="24"/>
        </w:rPr>
        <w:t xml:space="preserve">logía disciplinar es </w:t>
      </w:r>
      <w:r w:rsidR="00D45B40" w:rsidRPr="00D976C1">
        <w:rPr>
          <w:rFonts w:asciiTheme="majorBidi" w:eastAsia="Times New Roman" w:hAnsiTheme="majorBidi" w:cstheme="majorBidi"/>
          <w:sz w:val="24"/>
          <w:szCs w:val="24"/>
        </w:rPr>
        <w:lastRenderedPageBreak/>
        <w:t>secundaria</w:t>
      </w:r>
      <w:r w:rsidR="00F6457B" w:rsidRPr="00D976C1">
        <w:rPr>
          <w:rFonts w:asciiTheme="majorBidi" w:eastAsia="Times New Roman" w:hAnsiTheme="majorBidi" w:cstheme="majorBidi"/>
          <w:sz w:val="24"/>
          <w:szCs w:val="24"/>
        </w:rPr>
        <w:t>.</w:t>
      </w:r>
      <w:r w:rsidR="00D45B40" w:rsidRPr="00D976C1">
        <w:rPr>
          <w:rFonts w:asciiTheme="majorBidi" w:eastAsia="Times New Roman" w:hAnsiTheme="majorBidi" w:cstheme="majorBidi"/>
          <w:sz w:val="24"/>
          <w:szCs w:val="24"/>
        </w:rPr>
        <w:t xml:space="preserve"> </w:t>
      </w:r>
      <w:r w:rsidR="00F6457B" w:rsidRPr="00D976C1">
        <w:rPr>
          <w:rFonts w:asciiTheme="majorBidi" w:eastAsia="Times New Roman" w:hAnsiTheme="majorBidi" w:cstheme="majorBidi"/>
          <w:sz w:val="24"/>
          <w:szCs w:val="24"/>
        </w:rPr>
        <w:t xml:space="preserve"> S</w:t>
      </w:r>
      <w:r w:rsidR="00D45B40" w:rsidRPr="00D976C1">
        <w:rPr>
          <w:rFonts w:asciiTheme="majorBidi" w:eastAsia="Times New Roman" w:hAnsiTheme="majorBidi" w:cstheme="majorBidi"/>
          <w:sz w:val="24"/>
          <w:szCs w:val="24"/>
        </w:rPr>
        <w:t>u libro combina la observación de las dinámicas comunitarias y su impacto en el entorno con la contextuali</w:t>
      </w:r>
      <w:r w:rsidR="00380172" w:rsidRPr="00D976C1">
        <w:rPr>
          <w:rFonts w:asciiTheme="majorBidi" w:eastAsia="Times New Roman" w:hAnsiTheme="majorBidi" w:cstheme="majorBidi"/>
          <w:sz w:val="24"/>
          <w:szCs w:val="24"/>
        </w:rPr>
        <w:t>zación en la tradición islámica</w:t>
      </w:r>
      <w:r w:rsidR="00D45B40" w:rsidRPr="00D976C1">
        <w:rPr>
          <w:rFonts w:asciiTheme="majorBidi" w:eastAsia="Times New Roman" w:hAnsiTheme="majorBidi" w:cstheme="majorBidi"/>
          <w:sz w:val="24"/>
          <w:szCs w:val="24"/>
        </w:rPr>
        <w:t xml:space="preserve"> </w:t>
      </w:r>
      <w:r w:rsidR="00F6457B" w:rsidRPr="00D976C1">
        <w:rPr>
          <w:rFonts w:asciiTheme="majorBidi" w:eastAsia="Times New Roman" w:hAnsiTheme="majorBidi" w:cstheme="majorBidi"/>
          <w:sz w:val="24"/>
          <w:szCs w:val="24"/>
        </w:rPr>
        <w:t xml:space="preserve">de </w:t>
      </w:r>
      <w:r w:rsidR="00D45B40" w:rsidRPr="00D976C1">
        <w:rPr>
          <w:rFonts w:asciiTheme="majorBidi" w:eastAsia="Times New Roman" w:hAnsiTheme="majorBidi" w:cstheme="majorBidi"/>
          <w:sz w:val="24"/>
          <w:szCs w:val="24"/>
        </w:rPr>
        <w:t>la literatura de autores sufíes y andalusíes. L</w:t>
      </w:r>
      <w:r w:rsidR="00B52647" w:rsidRPr="00D976C1">
        <w:rPr>
          <w:rFonts w:asciiTheme="majorBidi" w:eastAsia="Times New Roman" w:hAnsiTheme="majorBidi" w:cstheme="majorBidi"/>
          <w:sz w:val="24"/>
          <w:szCs w:val="24"/>
        </w:rPr>
        <w:t>a tesis de Rosón</w:t>
      </w:r>
      <w:r w:rsidR="00D45B40" w:rsidRPr="00D976C1">
        <w:rPr>
          <w:rFonts w:asciiTheme="majorBidi" w:eastAsia="Times New Roman" w:hAnsiTheme="majorBidi" w:cstheme="majorBidi"/>
          <w:sz w:val="24"/>
          <w:szCs w:val="24"/>
        </w:rPr>
        <w:t xml:space="preserve"> despliega una taxonomía rigurosamente construida desde la disciplina antropol</w:t>
      </w:r>
      <w:r w:rsidR="00736639" w:rsidRPr="00D976C1">
        <w:rPr>
          <w:rFonts w:asciiTheme="majorBidi" w:eastAsia="Times New Roman" w:hAnsiTheme="majorBidi" w:cstheme="majorBidi"/>
          <w:sz w:val="24"/>
          <w:szCs w:val="24"/>
        </w:rPr>
        <w:t>ógica</w:t>
      </w:r>
      <w:r w:rsidR="00636B01" w:rsidRPr="00D976C1">
        <w:rPr>
          <w:rFonts w:asciiTheme="majorBidi" w:eastAsia="Times New Roman" w:hAnsiTheme="majorBidi" w:cstheme="majorBidi"/>
          <w:sz w:val="24"/>
          <w:szCs w:val="24"/>
        </w:rPr>
        <w:t xml:space="preserve"> principalmente</w:t>
      </w:r>
      <w:r w:rsidR="00736639" w:rsidRPr="00D976C1">
        <w:rPr>
          <w:rFonts w:asciiTheme="majorBidi" w:eastAsia="Times New Roman" w:hAnsiTheme="majorBidi" w:cstheme="majorBidi"/>
          <w:sz w:val="24"/>
          <w:szCs w:val="24"/>
        </w:rPr>
        <w:t>. Ambos trabajos, separados en el tiempo más de dos décadas, considera</w:t>
      </w:r>
      <w:r w:rsidR="00636B01" w:rsidRPr="00D976C1">
        <w:rPr>
          <w:rFonts w:asciiTheme="majorBidi" w:eastAsia="Times New Roman" w:hAnsiTheme="majorBidi" w:cstheme="majorBidi"/>
          <w:sz w:val="24"/>
          <w:szCs w:val="24"/>
        </w:rPr>
        <w:t>ro</w:t>
      </w:r>
      <w:r w:rsidR="00736639" w:rsidRPr="00D976C1">
        <w:rPr>
          <w:rFonts w:asciiTheme="majorBidi" w:eastAsia="Times New Roman" w:hAnsiTheme="majorBidi" w:cstheme="majorBidi"/>
          <w:sz w:val="24"/>
          <w:szCs w:val="24"/>
        </w:rPr>
        <w:t xml:space="preserve">n </w:t>
      </w:r>
      <w:r w:rsidR="00636B01" w:rsidRPr="00D976C1">
        <w:rPr>
          <w:rFonts w:asciiTheme="majorBidi" w:eastAsia="Times New Roman" w:hAnsiTheme="majorBidi" w:cstheme="majorBidi"/>
          <w:sz w:val="24"/>
          <w:szCs w:val="24"/>
        </w:rPr>
        <w:t xml:space="preserve">que su observación se estaba llevando a cabo en un </w:t>
      </w:r>
      <w:r w:rsidR="00736639" w:rsidRPr="00D976C1">
        <w:rPr>
          <w:rFonts w:asciiTheme="majorBidi" w:eastAsia="Times New Roman" w:hAnsiTheme="majorBidi" w:cstheme="majorBidi"/>
          <w:sz w:val="24"/>
          <w:szCs w:val="24"/>
        </w:rPr>
        <w:t xml:space="preserve">momento </w:t>
      </w:r>
      <w:r w:rsidR="00636B01" w:rsidRPr="00D976C1">
        <w:rPr>
          <w:rFonts w:asciiTheme="majorBidi" w:eastAsia="Times New Roman" w:hAnsiTheme="majorBidi" w:cstheme="majorBidi"/>
          <w:sz w:val="24"/>
          <w:szCs w:val="24"/>
        </w:rPr>
        <w:t xml:space="preserve">histórico crucial y la cuestión de la convivencia </w:t>
      </w:r>
      <w:r w:rsidR="003001DA" w:rsidRPr="00D976C1">
        <w:rPr>
          <w:rFonts w:asciiTheme="majorBidi" w:eastAsia="Times New Roman" w:hAnsiTheme="majorBidi" w:cstheme="majorBidi"/>
          <w:sz w:val="24"/>
          <w:szCs w:val="24"/>
        </w:rPr>
        <w:t xml:space="preserve">vecinal </w:t>
      </w:r>
      <w:r w:rsidR="00636B01" w:rsidRPr="00D976C1">
        <w:rPr>
          <w:rFonts w:asciiTheme="majorBidi" w:eastAsia="Times New Roman" w:hAnsiTheme="majorBidi" w:cstheme="majorBidi"/>
          <w:sz w:val="24"/>
          <w:szCs w:val="24"/>
        </w:rPr>
        <w:t xml:space="preserve">es central en sus conclusiones. </w:t>
      </w:r>
      <w:r w:rsidR="00DD2106" w:rsidRPr="00D976C1">
        <w:rPr>
          <w:rFonts w:asciiTheme="majorBidi" w:eastAsia="Times New Roman" w:hAnsiTheme="majorBidi" w:cstheme="majorBidi"/>
          <w:sz w:val="24"/>
          <w:szCs w:val="24"/>
        </w:rPr>
        <w:t xml:space="preserve">Sin duda </w:t>
      </w:r>
      <w:r w:rsidR="00830113" w:rsidRPr="00D976C1">
        <w:rPr>
          <w:rFonts w:asciiTheme="majorBidi" w:eastAsia="Times New Roman" w:hAnsiTheme="majorBidi" w:cstheme="majorBidi"/>
          <w:sz w:val="24"/>
          <w:szCs w:val="24"/>
        </w:rPr>
        <w:t xml:space="preserve">fueron momentos </w:t>
      </w:r>
      <w:r w:rsidR="005728CF" w:rsidRPr="00D976C1">
        <w:rPr>
          <w:rFonts w:asciiTheme="majorBidi" w:eastAsia="Times New Roman" w:hAnsiTheme="majorBidi" w:cstheme="majorBidi"/>
          <w:sz w:val="24"/>
          <w:szCs w:val="24"/>
        </w:rPr>
        <w:t>de referencia</w:t>
      </w:r>
      <w:r w:rsidR="00830113" w:rsidRPr="00D976C1">
        <w:rPr>
          <w:rFonts w:asciiTheme="majorBidi" w:eastAsia="Times New Roman" w:hAnsiTheme="majorBidi" w:cstheme="majorBidi"/>
          <w:sz w:val="24"/>
          <w:szCs w:val="24"/>
        </w:rPr>
        <w:t xml:space="preserve"> en la visibilización del islam</w:t>
      </w:r>
      <w:r w:rsidR="00DD2106" w:rsidRPr="00D976C1">
        <w:rPr>
          <w:rFonts w:asciiTheme="majorBidi" w:eastAsia="Times New Roman" w:hAnsiTheme="majorBidi" w:cstheme="majorBidi"/>
          <w:sz w:val="24"/>
          <w:szCs w:val="24"/>
        </w:rPr>
        <w:t xml:space="preserve">: a principios de los 80 </w:t>
      </w:r>
      <w:r w:rsidR="00830113" w:rsidRPr="00D976C1">
        <w:rPr>
          <w:rFonts w:asciiTheme="majorBidi" w:eastAsia="Times New Roman" w:hAnsiTheme="majorBidi" w:cstheme="majorBidi"/>
          <w:sz w:val="24"/>
          <w:szCs w:val="24"/>
        </w:rPr>
        <w:t>empieza</w:t>
      </w:r>
      <w:r w:rsidR="003B159A" w:rsidRPr="00D976C1">
        <w:rPr>
          <w:rFonts w:asciiTheme="majorBidi" w:eastAsia="Times New Roman" w:hAnsiTheme="majorBidi" w:cstheme="majorBidi"/>
          <w:sz w:val="24"/>
          <w:szCs w:val="24"/>
        </w:rPr>
        <w:t xml:space="preserve"> la transformación del </w:t>
      </w:r>
      <w:proofErr w:type="spellStart"/>
      <w:r w:rsidR="003B159A" w:rsidRPr="00D976C1">
        <w:rPr>
          <w:rFonts w:asciiTheme="majorBidi" w:eastAsia="Times New Roman" w:hAnsiTheme="majorBidi" w:cstheme="majorBidi"/>
          <w:sz w:val="24"/>
          <w:szCs w:val="24"/>
        </w:rPr>
        <w:t>Albaycín</w:t>
      </w:r>
      <w:proofErr w:type="spellEnd"/>
      <w:r w:rsidR="00830113" w:rsidRPr="00D976C1">
        <w:rPr>
          <w:rFonts w:asciiTheme="majorBidi" w:eastAsia="Times New Roman" w:hAnsiTheme="majorBidi" w:cstheme="majorBidi"/>
          <w:sz w:val="24"/>
          <w:szCs w:val="24"/>
        </w:rPr>
        <w:t xml:space="preserve"> de barrio degradado a lo que hoy es</w:t>
      </w:r>
      <w:r w:rsidR="003B159A" w:rsidRPr="00D976C1">
        <w:rPr>
          <w:rFonts w:asciiTheme="majorBidi" w:eastAsia="Times New Roman" w:hAnsiTheme="majorBidi" w:cstheme="majorBidi"/>
          <w:sz w:val="24"/>
          <w:szCs w:val="24"/>
        </w:rPr>
        <w:t>,</w:t>
      </w:r>
      <w:r w:rsidR="00830113" w:rsidRPr="00D976C1">
        <w:rPr>
          <w:rFonts w:asciiTheme="majorBidi" w:eastAsia="Times New Roman" w:hAnsiTheme="majorBidi" w:cstheme="majorBidi"/>
          <w:sz w:val="24"/>
          <w:szCs w:val="24"/>
        </w:rPr>
        <w:t xml:space="preserve"> y en buena parte se debió al establecimiento de la nueva comunidad musulmana que estaba asentándose y dinamizando la vida del barrio. A mediados de los 2000, los atentados del</w:t>
      </w:r>
      <w:r w:rsidR="00E627A1" w:rsidRPr="00D976C1">
        <w:rPr>
          <w:rFonts w:asciiTheme="majorBidi" w:eastAsia="Times New Roman" w:hAnsiTheme="majorBidi" w:cstheme="majorBidi"/>
          <w:sz w:val="24"/>
          <w:szCs w:val="24"/>
        </w:rPr>
        <w:t xml:space="preserve"> 11S y el 11M habían situado a los musulmanes en el punto de mira y la denominada </w:t>
      </w:r>
      <w:r w:rsidR="00B9507B" w:rsidRPr="00D976C1">
        <w:rPr>
          <w:rFonts w:asciiTheme="majorBidi" w:eastAsia="Times New Roman" w:hAnsiTheme="majorBidi" w:cstheme="majorBidi"/>
          <w:sz w:val="24"/>
          <w:szCs w:val="24"/>
        </w:rPr>
        <w:t>«</w:t>
      </w:r>
      <w:r w:rsidR="00E627A1" w:rsidRPr="00D976C1">
        <w:rPr>
          <w:rFonts w:asciiTheme="majorBidi" w:eastAsia="Times New Roman" w:hAnsiTheme="majorBidi" w:cstheme="majorBidi"/>
          <w:sz w:val="24"/>
          <w:szCs w:val="24"/>
        </w:rPr>
        <w:t xml:space="preserve">cuestión </w:t>
      </w:r>
      <w:r w:rsidR="005728CF" w:rsidRPr="00D976C1">
        <w:rPr>
          <w:rFonts w:asciiTheme="majorBidi" w:eastAsia="Times New Roman" w:hAnsiTheme="majorBidi" w:cstheme="majorBidi"/>
          <w:sz w:val="24"/>
          <w:szCs w:val="24"/>
        </w:rPr>
        <w:t>musulmana</w:t>
      </w:r>
      <w:r w:rsidR="00B9507B" w:rsidRPr="00D976C1">
        <w:rPr>
          <w:rFonts w:asciiTheme="majorBidi" w:eastAsia="Times New Roman" w:hAnsiTheme="majorBidi" w:cstheme="majorBidi"/>
          <w:sz w:val="24"/>
          <w:szCs w:val="24"/>
        </w:rPr>
        <w:t>»</w:t>
      </w:r>
      <w:r w:rsidR="00E627A1" w:rsidRPr="00D976C1">
        <w:rPr>
          <w:rFonts w:asciiTheme="majorBidi" w:eastAsia="Times New Roman" w:hAnsiTheme="majorBidi" w:cstheme="majorBidi"/>
          <w:sz w:val="24"/>
          <w:szCs w:val="24"/>
        </w:rPr>
        <w:t xml:space="preserve"> se plantea como un  </w:t>
      </w:r>
      <w:r w:rsidR="003B159A" w:rsidRPr="00D976C1">
        <w:rPr>
          <w:rFonts w:asciiTheme="majorBidi" w:eastAsia="Times New Roman" w:hAnsiTheme="majorBidi" w:cstheme="majorBidi"/>
          <w:sz w:val="24"/>
          <w:szCs w:val="24"/>
        </w:rPr>
        <w:t>problema de seguridad que de nuevo suscita recelos</w:t>
      </w:r>
      <w:r w:rsidR="00E45ECC" w:rsidRPr="00D976C1">
        <w:rPr>
          <w:rFonts w:asciiTheme="majorBidi" w:eastAsia="Times New Roman" w:hAnsiTheme="majorBidi" w:cstheme="majorBidi"/>
          <w:sz w:val="24"/>
          <w:szCs w:val="24"/>
        </w:rPr>
        <w:t xml:space="preserve">, esta vez en un contexto de </w:t>
      </w:r>
      <w:r w:rsidR="00B9507B" w:rsidRPr="00D976C1">
        <w:rPr>
          <w:rFonts w:asciiTheme="majorBidi" w:eastAsia="Times New Roman" w:hAnsiTheme="majorBidi" w:cstheme="majorBidi"/>
          <w:sz w:val="24"/>
          <w:szCs w:val="24"/>
        </w:rPr>
        <w:t>«</w:t>
      </w:r>
      <w:r w:rsidR="00E45ECC" w:rsidRPr="00D976C1">
        <w:rPr>
          <w:rFonts w:asciiTheme="majorBidi" w:eastAsia="Times New Roman" w:hAnsiTheme="majorBidi" w:cstheme="majorBidi"/>
          <w:sz w:val="24"/>
          <w:szCs w:val="24"/>
        </w:rPr>
        <w:t>guerra contra el terrorismo</w:t>
      </w:r>
      <w:r w:rsidR="00B9507B" w:rsidRPr="00D976C1">
        <w:rPr>
          <w:rFonts w:asciiTheme="majorBidi" w:eastAsia="Times New Roman" w:hAnsiTheme="majorBidi" w:cstheme="majorBidi"/>
          <w:sz w:val="24"/>
          <w:szCs w:val="24"/>
        </w:rPr>
        <w:t>»</w:t>
      </w:r>
      <w:r w:rsidR="00E45ECC" w:rsidRPr="00D976C1">
        <w:rPr>
          <w:rFonts w:asciiTheme="majorBidi" w:eastAsia="Times New Roman" w:hAnsiTheme="majorBidi" w:cstheme="majorBidi"/>
          <w:sz w:val="24"/>
          <w:szCs w:val="24"/>
        </w:rPr>
        <w:t xml:space="preserve"> post 11S</w:t>
      </w:r>
      <w:r w:rsidR="003B159A" w:rsidRPr="00D976C1">
        <w:rPr>
          <w:rFonts w:asciiTheme="majorBidi" w:eastAsia="Times New Roman" w:hAnsiTheme="majorBidi" w:cstheme="majorBidi"/>
          <w:sz w:val="24"/>
          <w:szCs w:val="24"/>
        </w:rPr>
        <w:t>.</w:t>
      </w:r>
    </w:p>
    <w:p w14:paraId="0D5561D8" w14:textId="77777777" w:rsidR="00B9507B" w:rsidRPr="00D976C1" w:rsidRDefault="00B9507B" w:rsidP="00584728">
      <w:pPr>
        <w:spacing w:after="0" w:line="300" w:lineRule="exact"/>
        <w:ind w:firstLine="454"/>
        <w:jc w:val="both"/>
        <w:rPr>
          <w:rFonts w:asciiTheme="majorBidi" w:eastAsia="Times New Roman" w:hAnsiTheme="majorBidi" w:cstheme="majorBidi"/>
          <w:sz w:val="24"/>
          <w:szCs w:val="24"/>
        </w:rPr>
      </w:pPr>
    </w:p>
    <w:p w14:paraId="204AFE5F" w14:textId="77777777" w:rsidR="00E627A1" w:rsidRPr="00D976C1" w:rsidRDefault="00B52647"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Esta aproximación s</w:t>
      </w:r>
      <w:r w:rsidR="00ED0254" w:rsidRPr="00D976C1">
        <w:rPr>
          <w:rFonts w:asciiTheme="majorBidi" w:eastAsia="Times New Roman" w:hAnsiTheme="majorBidi" w:cstheme="majorBidi"/>
          <w:sz w:val="24"/>
          <w:szCs w:val="24"/>
        </w:rPr>
        <w:t>e complementa con</w:t>
      </w:r>
      <w:r w:rsidR="00E45ECC" w:rsidRPr="00D976C1">
        <w:rPr>
          <w:rFonts w:asciiTheme="majorBidi" w:eastAsia="Times New Roman" w:hAnsiTheme="majorBidi" w:cstheme="majorBidi"/>
          <w:sz w:val="24"/>
          <w:szCs w:val="24"/>
        </w:rPr>
        <w:t xml:space="preserve"> la literatura sobre el sufismo en Occidente</w:t>
      </w:r>
      <w:r w:rsidR="00893778" w:rsidRPr="00D976C1">
        <w:rPr>
          <w:rFonts w:asciiTheme="majorBidi" w:eastAsia="Times New Roman" w:hAnsiTheme="majorBidi" w:cstheme="majorBidi"/>
          <w:sz w:val="24"/>
          <w:szCs w:val="24"/>
        </w:rPr>
        <w:t xml:space="preserve"> y</w:t>
      </w:r>
      <w:r w:rsidR="00430D99" w:rsidRPr="00D976C1">
        <w:rPr>
          <w:rFonts w:asciiTheme="majorBidi" w:eastAsia="Times New Roman" w:hAnsiTheme="majorBidi" w:cstheme="majorBidi"/>
          <w:sz w:val="24"/>
          <w:szCs w:val="24"/>
        </w:rPr>
        <w:t xml:space="preserve"> la investigación sobre la coyuntura geopolítica que propició el cambio decisivo del aspecto de la M</w:t>
      </w:r>
      <w:r w:rsidR="00893778" w:rsidRPr="00D976C1">
        <w:rPr>
          <w:rFonts w:asciiTheme="majorBidi" w:eastAsia="Times New Roman" w:hAnsiTheme="majorBidi" w:cstheme="majorBidi"/>
          <w:sz w:val="24"/>
          <w:szCs w:val="24"/>
        </w:rPr>
        <w:t>ezquita de Correo Viejo a partir de 2017. También se ha recurrido a</w:t>
      </w:r>
      <w:r w:rsidR="0043144B" w:rsidRPr="00D976C1">
        <w:rPr>
          <w:rFonts w:asciiTheme="majorBidi" w:eastAsia="Times New Roman" w:hAnsiTheme="majorBidi" w:cstheme="majorBidi"/>
          <w:sz w:val="24"/>
          <w:szCs w:val="24"/>
        </w:rPr>
        <w:t xml:space="preserve"> los testimonios escritos por los protag</w:t>
      </w:r>
      <w:r w:rsidR="00085C80" w:rsidRPr="00D976C1">
        <w:rPr>
          <w:rFonts w:asciiTheme="majorBidi" w:eastAsia="Times New Roman" w:hAnsiTheme="majorBidi" w:cstheme="majorBidi"/>
          <w:sz w:val="24"/>
          <w:szCs w:val="24"/>
        </w:rPr>
        <w:t>onistas en las publicaciones de la comunidad</w:t>
      </w:r>
      <w:r w:rsidR="0043144B" w:rsidRPr="00D976C1">
        <w:rPr>
          <w:rFonts w:asciiTheme="majorBidi" w:eastAsia="Times New Roman" w:hAnsiTheme="majorBidi" w:cstheme="majorBidi"/>
          <w:sz w:val="24"/>
          <w:szCs w:val="24"/>
        </w:rPr>
        <w:t xml:space="preserve"> y</w:t>
      </w:r>
      <w:r w:rsidR="00085C80" w:rsidRPr="00D976C1">
        <w:rPr>
          <w:rFonts w:asciiTheme="majorBidi" w:eastAsia="Times New Roman" w:hAnsiTheme="majorBidi" w:cstheme="majorBidi"/>
          <w:sz w:val="24"/>
          <w:szCs w:val="24"/>
        </w:rPr>
        <w:t xml:space="preserve"> a las noticias de sus distintos medios de difusión de actividades a través de webs y, más recientemente, de redes sociales</w:t>
      </w:r>
      <w:r w:rsidR="0043144B" w:rsidRPr="00D976C1">
        <w:rPr>
          <w:rFonts w:asciiTheme="majorBidi" w:eastAsia="Times New Roman" w:hAnsiTheme="majorBidi" w:cstheme="majorBidi"/>
          <w:sz w:val="24"/>
          <w:szCs w:val="24"/>
        </w:rPr>
        <w:t>. Igualmente, se han recogido</w:t>
      </w:r>
      <w:r w:rsidR="00893778" w:rsidRPr="00D976C1">
        <w:rPr>
          <w:rFonts w:asciiTheme="majorBidi" w:eastAsia="Times New Roman" w:hAnsiTheme="majorBidi" w:cstheme="majorBidi"/>
          <w:sz w:val="24"/>
          <w:szCs w:val="24"/>
        </w:rPr>
        <w:t xml:space="preserve"> fuente</w:t>
      </w:r>
      <w:r w:rsidR="005D28ED" w:rsidRPr="00D976C1">
        <w:rPr>
          <w:rFonts w:asciiTheme="majorBidi" w:eastAsia="Times New Roman" w:hAnsiTheme="majorBidi" w:cstheme="majorBidi"/>
          <w:sz w:val="24"/>
          <w:szCs w:val="24"/>
        </w:rPr>
        <w:t>s</w:t>
      </w:r>
      <w:r w:rsidR="00893778" w:rsidRPr="00D976C1">
        <w:rPr>
          <w:rFonts w:asciiTheme="majorBidi" w:eastAsia="Times New Roman" w:hAnsiTheme="majorBidi" w:cstheme="majorBidi"/>
          <w:sz w:val="24"/>
          <w:szCs w:val="24"/>
        </w:rPr>
        <w:t xml:space="preserve"> orales</w:t>
      </w:r>
      <w:r w:rsidR="0043144B" w:rsidRPr="00D976C1">
        <w:rPr>
          <w:rFonts w:asciiTheme="majorBidi" w:eastAsia="Times New Roman" w:hAnsiTheme="majorBidi" w:cstheme="majorBidi"/>
          <w:sz w:val="24"/>
          <w:szCs w:val="24"/>
        </w:rPr>
        <w:t xml:space="preserve"> en</w:t>
      </w:r>
      <w:r w:rsidR="00430D99" w:rsidRPr="00D976C1">
        <w:rPr>
          <w:rFonts w:asciiTheme="majorBidi" w:eastAsia="Times New Roman" w:hAnsiTheme="majorBidi" w:cstheme="majorBidi"/>
          <w:sz w:val="24"/>
          <w:szCs w:val="24"/>
        </w:rPr>
        <w:t xml:space="preserve"> encuentros con</w:t>
      </w:r>
      <w:r w:rsidR="008E0BE3" w:rsidRPr="00D976C1">
        <w:rPr>
          <w:rFonts w:asciiTheme="majorBidi" w:eastAsia="Times New Roman" w:hAnsiTheme="majorBidi" w:cstheme="majorBidi"/>
          <w:sz w:val="24"/>
          <w:szCs w:val="24"/>
        </w:rPr>
        <w:t xml:space="preserve"> miembros de la comunidad que han estado involucrado</w:t>
      </w:r>
      <w:r w:rsidR="00701443" w:rsidRPr="00D976C1">
        <w:rPr>
          <w:rFonts w:asciiTheme="majorBidi" w:eastAsia="Times New Roman" w:hAnsiTheme="majorBidi" w:cstheme="majorBidi"/>
          <w:sz w:val="24"/>
          <w:szCs w:val="24"/>
        </w:rPr>
        <w:t>s</w:t>
      </w:r>
      <w:r w:rsidR="008E0BE3" w:rsidRPr="00D976C1">
        <w:rPr>
          <w:rFonts w:asciiTheme="majorBidi" w:eastAsia="Times New Roman" w:hAnsiTheme="majorBidi" w:cstheme="majorBidi"/>
          <w:sz w:val="24"/>
          <w:szCs w:val="24"/>
        </w:rPr>
        <w:t xml:space="preserve"> </w:t>
      </w:r>
      <w:r w:rsidR="0043144B" w:rsidRPr="00D976C1">
        <w:rPr>
          <w:rFonts w:asciiTheme="majorBidi" w:eastAsia="Times New Roman" w:hAnsiTheme="majorBidi" w:cstheme="majorBidi"/>
          <w:sz w:val="24"/>
          <w:szCs w:val="24"/>
        </w:rPr>
        <w:t>en la gestión de la Mezquita y se han utilizado las anotaciones de la</w:t>
      </w:r>
      <w:r w:rsidR="008E0BE3" w:rsidRPr="00D976C1">
        <w:rPr>
          <w:rFonts w:asciiTheme="majorBidi" w:eastAsia="Times New Roman" w:hAnsiTheme="majorBidi" w:cstheme="majorBidi"/>
          <w:sz w:val="24"/>
          <w:szCs w:val="24"/>
        </w:rPr>
        <w:t xml:space="preserve"> observación participante </w:t>
      </w:r>
      <w:r w:rsidR="00E627A1" w:rsidRPr="00D976C1">
        <w:rPr>
          <w:rFonts w:asciiTheme="majorBidi" w:eastAsia="Times New Roman" w:hAnsiTheme="majorBidi" w:cstheme="majorBidi"/>
          <w:sz w:val="24"/>
          <w:szCs w:val="24"/>
        </w:rPr>
        <w:t>en</w:t>
      </w:r>
      <w:r w:rsidR="008E0BE3" w:rsidRPr="00D976C1">
        <w:rPr>
          <w:rFonts w:asciiTheme="majorBidi" w:eastAsia="Times New Roman" w:hAnsiTheme="majorBidi" w:cstheme="majorBidi"/>
          <w:sz w:val="24"/>
          <w:szCs w:val="24"/>
        </w:rPr>
        <w:t xml:space="preserve"> diferentes actividades que la comunidad musulmana de Granada lleva a cabo en fechas señaladas</w:t>
      </w:r>
      <w:r w:rsidR="00C1688A" w:rsidRPr="00D976C1">
        <w:rPr>
          <w:rFonts w:asciiTheme="majorBidi" w:eastAsia="Times New Roman" w:hAnsiTheme="majorBidi" w:cstheme="majorBidi"/>
          <w:sz w:val="24"/>
          <w:szCs w:val="24"/>
        </w:rPr>
        <w:t xml:space="preserve"> desde 2022</w:t>
      </w:r>
      <w:r w:rsidR="00E627A1" w:rsidRPr="00D976C1">
        <w:rPr>
          <w:rFonts w:asciiTheme="majorBidi" w:eastAsia="Times New Roman" w:hAnsiTheme="majorBidi" w:cstheme="majorBidi"/>
          <w:sz w:val="24"/>
          <w:szCs w:val="24"/>
        </w:rPr>
        <w:t>.</w:t>
      </w:r>
      <w:r w:rsidR="008E0BE3" w:rsidRPr="00D976C1">
        <w:rPr>
          <w:rFonts w:asciiTheme="majorBidi" w:eastAsia="Times New Roman" w:hAnsiTheme="majorBidi" w:cstheme="majorBidi"/>
          <w:sz w:val="24"/>
          <w:szCs w:val="24"/>
        </w:rPr>
        <w:t xml:space="preserve"> </w:t>
      </w:r>
    </w:p>
    <w:p w14:paraId="0D1DD02C" w14:textId="77777777" w:rsidR="00B9507B" w:rsidRPr="00D976C1" w:rsidRDefault="00B9507B" w:rsidP="00584728">
      <w:pPr>
        <w:spacing w:after="0" w:line="300" w:lineRule="exact"/>
        <w:ind w:firstLine="454"/>
        <w:jc w:val="both"/>
        <w:rPr>
          <w:rFonts w:asciiTheme="majorBidi" w:eastAsia="Times New Roman" w:hAnsiTheme="majorBidi" w:cstheme="majorBidi"/>
          <w:sz w:val="24"/>
          <w:szCs w:val="24"/>
        </w:rPr>
      </w:pPr>
    </w:p>
    <w:p w14:paraId="4E774150" w14:textId="77777777" w:rsidR="00B9507B" w:rsidRPr="00D976C1" w:rsidRDefault="00B9507B" w:rsidP="00584728">
      <w:pPr>
        <w:spacing w:after="0" w:line="300" w:lineRule="exact"/>
        <w:ind w:firstLine="454"/>
        <w:jc w:val="both"/>
        <w:rPr>
          <w:rFonts w:asciiTheme="majorBidi" w:eastAsia="Times New Roman" w:hAnsiTheme="majorBidi" w:cstheme="majorBidi"/>
          <w:sz w:val="24"/>
          <w:szCs w:val="24"/>
        </w:rPr>
      </w:pPr>
    </w:p>
    <w:p w14:paraId="780D43B2" w14:textId="77777777" w:rsidR="00085C80" w:rsidRPr="00D976C1" w:rsidRDefault="00085C80" w:rsidP="00584728">
      <w:pPr>
        <w:spacing w:after="0" w:line="300" w:lineRule="exact"/>
        <w:jc w:val="both"/>
        <w:rPr>
          <w:rFonts w:asciiTheme="majorBidi" w:eastAsia="Times New Roman" w:hAnsiTheme="majorBidi" w:cstheme="majorBidi"/>
          <w:b/>
          <w:bCs/>
          <w:sz w:val="24"/>
          <w:szCs w:val="24"/>
        </w:rPr>
      </w:pPr>
      <w:r w:rsidRPr="00D976C1">
        <w:rPr>
          <w:rFonts w:asciiTheme="majorBidi" w:eastAsia="Times New Roman" w:hAnsiTheme="majorBidi" w:cstheme="majorBidi"/>
          <w:b/>
          <w:bCs/>
          <w:sz w:val="24"/>
          <w:szCs w:val="24"/>
        </w:rPr>
        <w:t>3. La Comunidad Musulmana Española de la Mezquita At-</w:t>
      </w:r>
      <w:proofErr w:type="spellStart"/>
      <w:r w:rsidRPr="00D976C1">
        <w:rPr>
          <w:rFonts w:asciiTheme="majorBidi" w:eastAsia="Times New Roman" w:hAnsiTheme="majorBidi" w:cstheme="majorBidi"/>
          <w:b/>
          <w:bCs/>
          <w:sz w:val="24"/>
          <w:szCs w:val="24"/>
        </w:rPr>
        <w:t>Taqwa</w:t>
      </w:r>
      <w:proofErr w:type="spellEnd"/>
    </w:p>
    <w:p w14:paraId="2FEB04EB" w14:textId="706C2685" w:rsidR="00E45ECC" w:rsidRPr="00D976C1" w:rsidRDefault="00BC775F"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La historia de at-</w:t>
      </w:r>
      <w:proofErr w:type="spellStart"/>
      <w:r w:rsidRPr="00D976C1">
        <w:rPr>
          <w:rFonts w:asciiTheme="majorBidi" w:eastAsia="Times New Roman" w:hAnsiTheme="majorBidi" w:cstheme="majorBidi"/>
          <w:sz w:val="24"/>
          <w:szCs w:val="24"/>
        </w:rPr>
        <w:t>Taqwa</w:t>
      </w:r>
      <w:proofErr w:type="spellEnd"/>
      <w:r w:rsidRPr="00D976C1">
        <w:rPr>
          <w:rFonts w:asciiTheme="majorBidi" w:eastAsia="Times New Roman" w:hAnsiTheme="majorBidi" w:cstheme="majorBidi"/>
          <w:sz w:val="24"/>
          <w:szCs w:val="24"/>
        </w:rPr>
        <w:t xml:space="preserve"> estuvo</w:t>
      </w:r>
      <w:r w:rsidR="00701443" w:rsidRPr="00D976C1">
        <w:rPr>
          <w:rFonts w:asciiTheme="majorBidi" w:eastAsia="Times New Roman" w:hAnsiTheme="majorBidi" w:cstheme="majorBidi"/>
          <w:sz w:val="24"/>
          <w:szCs w:val="24"/>
        </w:rPr>
        <w:t xml:space="preserve"> vinculada en </w:t>
      </w:r>
      <w:r w:rsidRPr="00D976C1">
        <w:rPr>
          <w:rFonts w:asciiTheme="majorBidi" w:eastAsia="Times New Roman" w:hAnsiTheme="majorBidi" w:cstheme="majorBidi"/>
          <w:sz w:val="24"/>
          <w:szCs w:val="24"/>
        </w:rPr>
        <w:t>sus inicios a la formación de l</w:t>
      </w:r>
      <w:r w:rsidR="00701443" w:rsidRPr="00D976C1">
        <w:rPr>
          <w:rFonts w:asciiTheme="majorBidi" w:eastAsia="Times New Roman" w:hAnsiTheme="majorBidi" w:cstheme="majorBidi"/>
          <w:sz w:val="24"/>
          <w:szCs w:val="24"/>
        </w:rPr>
        <w:t xml:space="preserve">a comunidad sufí </w:t>
      </w:r>
      <w:r w:rsidR="00803054" w:rsidRPr="00D976C1">
        <w:rPr>
          <w:rFonts w:asciiTheme="majorBidi" w:eastAsia="Times New Roman" w:hAnsiTheme="majorBidi" w:cstheme="majorBidi"/>
          <w:sz w:val="24"/>
          <w:szCs w:val="24"/>
        </w:rPr>
        <w:t xml:space="preserve">entre </w:t>
      </w:r>
      <w:r w:rsidR="00DA22BC" w:rsidRPr="00D976C1">
        <w:rPr>
          <w:rFonts w:asciiTheme="majorBidi" w:eastAsia="Times New Roman" w:hAnsiTheme="majorBidi" w:cstheme="majorBidi"/>
          <w:sz w:val="24"/>
          <w:szCs w:val="24"/>
        </w:rPr>
        <w:t>1978 y 1981 bajo la guía de</w:t>
      </w:r>
      <w:r w:rsidR="005D28ED" w:rsidRPr="00D976C1">
        <w:rPr>
          <w:rFonts w:asciiTheme="majorBidi" w:eastAsia="Times New Roman" w:hAnsiTheme="majorBidi" w:cstheme="majorBidi"/>
          <w:sz w:val="24"/>
          <w:szCs w:val="24"/>
        </w:rPr>
        <w:t>l</w:t>
      </w:r>
      <w:r w:rsidR="00DA22BC" w:rsidRPr="00D976C1">
        <w:rPr>
          <w:rFonts w:asciiTheme="majorBidi" w:eastAsia="Times New Roman" w:hAnsiTheme="majorBidi" w:cstheme="majorBidi"/>
          <w:sz w:val="24"/>
          <w:szCs w:val="24"/>
        </w:rPr>
        <w:t xml:space="preserve"> </w:t>
      </w:r>
      <w:proofErr w:type="spellStart"/>
      <w:r w:rsidR="005D28ED" w:rsidRPr="00D976C1">
        <w:rPr>
          <w:rFonts w:asciiTheme="majorBidi" w:eastAsia="Times New Roman" w:hAnsiTheme="majorBidi" w:cstheme="majorBidi"/>
          <w:sz w:val="24"/>
          <w:szCs w:val="24"/>
        </w:rPr>
        <w:t>Shayj</w:t>
      </w:r>
      <w:proofErr w:type="spellEnd"/>
      <w:r w:rsidR="005D28ED" w:rsidRPr="00D976C1">
        <w:rPr>
          <w:rFonts w:asciiTheme="majorBidi" w:eastAsia="Times New Roman" w:hAnsiTheme="majorBidi" w:cstheme="majorBidi"/>
          <w:sz w:val="24"/>
          <w:szCs w:val="24"/>
        </w:rPr>
        <w:t xml:space="preserve"> </w:t>
      </w:r>
      <w:proofErr w:type="spellStart"/>
      <w:r w:rsidR="005D28ED" w:rsidRPr="00D976C1">
        <w:rPr>
          <w:rFonts w:asciiTheme="majorBidi" w:eastAsia="Times New Roman" w:hAnsiTheme="majorBidi" w:cstheme="majorBidi"/>
          <w:sz w:val="24"/>
          <w:szCs w:val="24"/>
        </w:rPr>
        <w:t>Abdalqadir</w:t>
      </w:r>
      <w:proofErr w:type="spellEnd"/>
      <w:r w:rsidR="005D28ED" w:rsidRPr="00D976C1">
        <w:rPr>
          <w:rFonts w:asciiTheme="majorBidi" w:eastAsia="Times New Roman" w:hAnsiTheme="majorBidi" w:cstheme="majorBidi"/>
          <w:sz w:val="24"/>
          <w:szCs w:val="24"/>
        </w:rPr>
        <w:t xml:space="preserve"> as-</w:t>
      </w:r>
      <w:proofErr w:type="spellStart"/>
      <w:r w:rsidR="005D28ED" w:rsidRPr="00D976C1">
        <w:rPr>
          <w:rFonts w:asciiTheme="majorBidi" w:eastAsia="Times New Roman" w:hAnsiTheme="majorBidi" w:cstheme="majorBidi"/>
          <w:sz w:val="24"/>
          <w:szCs w:val="24"/>
        </w:rPr>
        <w:t>Sufi</w:t>
      </w:r>
      <w:proofErr w:type="spellEnd"/>
      <w:r w:rsidR="00157F4F" w:rsidRPr="00D976C1">
        <w:rPr>
          <w:rFonts w:asciiTheme="majorBidi" w:eastAsia="Times New Roman" w:hAnsiTheme="majorBidi" w:cstheme="majorBidi"/>
          <w:sz w:val="24"/>
          <w:szCs w:val="24"/>
        </w:rPr>
        <w:t xml:space="preserve">. </w:t>
      </w:r>
      <w:r w:rsidR="00E76FA3" w:rsidRPr="00D976C1">
        <w:rPr>
          <w:rFonts w:asciiTheme="majorBidi" w:eastAsia="Times New Roman" w:hAnsiTheme="majorBidi" w:cstheme="majorBidi"/>
          <w:sz w:val="24"/>
          <w:szCs w:val="24"/>
        </w:rPr>
        <w:t xml:space="preserve">El </w:t>
      </w:r>
      <w:proofErr w:type="spellStart"/>
      <w:r w:rsidR="00E76FA3" w:rsidRPr="00D976C1">
        <w:rPr>
          <w:rFonts w:asciiTheme="majorBidi" w:eastAsia="Times New Roman" w:hAnsiTheme="majorBidi" w:cstheme="majorBidi"/>
          <w:sz w:val="24"/>
          <w:szCs w:val="24"/>
        </w:rPr>
        <w:t>Shayj</w:t>
      </w:r>
      <w:proofErr w:type="spellEnd"/>
      <w:r w:rsidR="00E76FA3" w:rsidRPr="00D976C1">
        <w:rPr>
          <w:rFonts w:asciiTheme="majorBidi" w:eastAsia="Times New Roman" w:hAnsiTheme="majorBidi" w:cstheme="majorBidi"/>
          <w:sz w:val="24"/>
          <w:szCs w:val="24"/>
        </w:rPr>
        <w:t xml:space="preserve"> </w:t>
      </w:r>
      <w:proofErr w:type="spellStart"/>
      <w:r w:rsidR="00E76FA3" w:rsidRPr="00D976C1">
        <w:rPr>
          <w:rFonts w:asciiTheme="majorBidi" w:eastAsia="Times New Roman" w:hAnsiTheme="majorBidi" w:cstheme="majorBidi"/>
          <w:sz w:val="24"/>
          <w:szCs w:val="24"/>
        </w:rPr>
        <w:t>Abdalqadir</w:t>
      </w:r>
      <w:proofErr w:type="spellEnd"/>
      <w:r w:rsidR="00E76FA3" w:rsidRPr="00D976C1">
        <w:rPr>
          <w:rFonts w:asciiTheme="majorBidi" w:eastAsia="Times New Roman" w:hAnsiTheme="majorBidi" w:cstheme="majorBidi"/>
          <w:sz w:val="24"/>
          <w:szCs w:val="24"/>
        </w:rPr>
        <w:t>, a</w:t>
      </w:r>
      <w:r w:rsidR="00B46410" w:rsidRPr="00D976C1">
        <w:rPr>
          <w:rFonts w:asciiTheme="majorBidi" w:eastAsia="Times New Roman" w:hAnsiTheme="majorBidi" w:cstheme="majorBidi"/>
          <w:sz w:val="24"/>
          <w:szCs w:val="24"/>
        </w:rPr>
        <w:t>nteriormente Ian Dallas</w:t>
      </w:r>
      <w:r w:rsidR="005D28ED" w:rsidRPr="00D976C1">
        <w:rPr>
          <w:rFonts w:asciiTheme="majorBidi" w:eastAsia="Times New Roman" w:hAnsiTheme="majorBidi" w:cstheme="majorBidi"/>
          <w:sz w:val="24"/>
          <w:szCs w:val="24"/>
        </w:rPr>
        <w:t xml:space="preserve"> (</w:t>
      </w:r>
      <w:proofErr w:type="spellStart"/>
      <w:r w:rsidR="00B46410" w:rsidRPr="00D976C1">
        <w:rPr>
          <w:rFonts w:asciiTheme="majorBidi" w:eastAsia="Times New Roman" w:hAnsiTheme="majorBidi" w:cstheme="majorBidi"/>
          <w:sz w:val="24"/>
          <w:szCs w:val="24"/>
        </w:rPr>
        <w:t>Ayr</w:t>
      </w:r>
      <w:proofErr w:type="spellEnd"/>
      <w:r w:rsidR="00B46410" w:rsidRPr="00D976C1">
        <w:rPr>
          <w:rFonts w:asciiTheme="majorBidi" w:eastAsia="Times New Roman" w:hAnsiTheme="majorBidi" w:cstheme="majorBidi"/>
          <w:sz w:val="24"/>
          <w:szCs w:val="24"/>
        </w:rPr>
        <w:t>, Escocia,</w:t>
      </w:r>
      <w:r w:rsidR="005D28ED" w:rsidRPr="00D976C1">
        <w:rPr>
          <w:rFonts w:asciiTheme="majorBidi" w:eastAsia="Times New Roman" w:hAnsiTheme="majorBidi" w:cstheme="majorBidi"/>
          <w:sz w:val="24"/>
          <w:szCs w:val="24"/>
        </w:rPr>
        <w:t>1930</w:t>
      </w:r>
      <w:r w:rsidR="00B46410" w:rsidRPr="00D976C1">
        <w:rPr>
          <w:rFonts w:asciiTheme="majorBidi" w:eastAsia="Times New Roman" w:hAnsiTheme="majorBidi" w:cstheme="majorBidi"/>
          <w:sz w:val="24"/>
          <w:szCs w:val="24"/>
        </w:rPr>
        <w:t xml:space="preserve"> –</w:t>
      </w:r>
      <w:r w:rsidR="009945D3" w:rsidRPr="00D976C1">
        <w:rPr>
          <w:rFonts w:asciiTheme="majorBidi" w:eastAsia="Times New Roman" w:hAnsiTheme="majorBidi" w:cstheme="majorBidi"/>
          <w:sz w:val="24"/>
          <w:szCs w:val="24"/>
        </w:rPr>
        <w:t xml:space="preserve"> </w:t>
      </w:r>
      <w:r w:rsidR="00B46410" w:rsidRPr="00D976C1">
        <w:rPr>
          <w:rFonts w:asciiTheme="majorBidi" w:eastAsia="Times New Roman" w:hAnsiTheme="majorBidi" w:cstheme="majorBidi"/>
          <w:sz w:val="24"/>
          <w:szCs w:val="24"/>
        </w:rPr>
        <w:t>Ciudad del Cabo</w:t>
      </w:r>
      <w:r w:rsidR="009945D3" w:rsidRPr="00D976C1">
        <w:rPr>
          <w:rFonts w:asciiTheme="majorBidi" w:eastAsia="Times New Roman" w:hAnsiTheme="majorBidi" w:cstheme="majorBidi"/>
          <w:sz w:val="24"/>
          <w:szCs w:val="24"/>
        </w:rPr>
        <w:t>,</w:t>
      </w:r>
      <w:r w:rsidR="00B46410" w:rsidRPr="00D976C1">
        <w:rPr>
          <w:rFonts w:asciiTheme="majorBidi" w:eastAsia="Times New Roman" w:hAnsiTheme="majorBidi" w:cstheme="majorBidi"/>
          <w:sz w:val="24"/>
          <w:szCs w:val="24"/>
        </w:rPr>
        <w:t xml:space="preserve"> </w:t>
      </w:r>
      <w:r w:rsidR="005D28ED" w:rsidRPr="00D976C1">
        <w:rPr>
          <w:rFonts w:asciiTheme="majorBidi" w:eastAsia="Times New Roman" w:hAnsiTheme="majorBidi" w:cstheme="majorBidi"/>
          <w:sz w:val="24"/>
          <w:szCs w:val="24"/>
        </w:rPr>
        <w:t>2021)</w:t>
      </w:r>
      <w:r w:rsidR="00157F4F" w:rsidRPr="00D976C1">
        <w:rPr>
          <w:rFonts w:asciiTheme="majorBidi" w:eastAsia="Times New Roman" w:hAnsiTheme="majorBidi" w:cstheme="majorBidi"/>
          <w:sz w:val="24"/>
          <w:szCs w:val="24"/>
        </w:rPr>
        <w:t xml:space="preserve">, </w:t>
      </w:r>
      <w:r w:rsidR="00A27596" w:rsidRPr="00D976C1">
        <w:rPr>
          <w:rFonts w:asciiTheme="majorBidi" w:eastAsia="Times New Roman" w:hAnsiTheme="majorBidi" w:cstheme="majorBidi"/>
          <w:sz w:val="24"/>
          <w:szCs w:val="24"/>
        </w:rPr>
        <w:t xml:space="preserve">se había iniciado en el </w:t>
      </w:r>
      <w:r w:rsidR="00D54068" w:rsidRPr="00D976C1">
        <w:rPr>
          <w:rFonts w:asciiTheme="majorBidi" w:eastAsia="Times New Roman" w:hAnsiTheme="majorBidi" w:cstheme="majorBidi"/>
          <w:sz w:val="24"/>
          <w:szCs w:val="24"/>
        </w:rPr>
        <w:t>islam en 1967</w:t>
      </w:r>
      <w:r w:rsidR="00EF37C2" w:rsidRPr="00D976C1">
        <w:rPr>
          <w:rFonts w:asciiTheme="majorBidi" w:eastAsia="Times New Roman" w:hAnsiTheme="majorBidi" w:cstheme="majorBidi"/>
          <w:sz w:val="24"/>
          <w:szCs w:val="24"/>
        </w:rPr>
        <w:t xml:space="preserve"> en Marruecos. </w:t>
      </w:r>
      <w:r w:rsidR="00E76FA3" w:rsidRPr="00D976C1">
        <w:rPr>
          <w:rFonts w:asciiTheme="majorBidi" w:eastAsia="Times New Roman" w:hAnsiTheme="majorBidi" w:cstheme="majorBidi"/>
          <w:sz w:val="24"/>
          <w:szCs w:val="24"/>
        </w:rPr>
        <w:t xml:space="preserve">Su </w:t>
      </w:r>
      <w:r w:rsidR="00B638CC" w:rsidRPr="00D976C1">
        <w:rPr>
          <w:rFonts w:asciiTheme="majorBidi" w:eastAsia="Times New Roman" w:hAnsiTheme="majorBidi" w:cstheme="majorBidi"/>
          <w:sz w:val="24"/>
          <w:szCs w:val="24"/>
        </w:rPr>
        <w:t xml:space="preserve">figura </w:t>
      </w:r>
      <w:r w:rsidR="00E45ECC" w:rsidRPr="00D976C1">
        <w:rPr>
          <w:rFonts w:asciiTheme="majorBidi" w:eastAsia="Times New Roman" w:hAnsiTheme="majorBidi" w:cstheme="majorBidi"/>
          <w:sz w:val="24"/>
          <w:szCs w:val="24"/>
        </w:rPr>
        <w:t xml:space="preserve">ha sido descrita como carismática y </w:t>
      </w:r>
      <w:r w:rsidR="00A27596" w:rsidRPr="00D976C1">
        <w:rPr>
          <w:rFonts w:asciiTheme="majorBidi" w:eastAsia="Times New Roman" w:hAnsiTheme="majorBidi" w:cstheme="majorBidi"/>
          <w:sz w:val="24"/>
          <w:szCs w:val="24"/>
        </w:rPr>
        <w:t xml:space="preserve">muy </w:t>
      </w:r>
      <w:r w:rsidR="00E45ECC" w:rsidRPr="00D976C1">
        <w:rPr>
          <w:rFonts w:asciiTheme="majorBidi" w:eastAsia="Times New Roman" w:hAnsiTheme="majorBidi" w:cstheme="majorBidi"/>
          <w:sz w:val="24"/>
          <w:szCs w:val="24"/>
        </w:rPr>
        <w:t>polémica,</w:t>
      </w:r>
      <w:r w:rsidR="00A27596" w:rsidRPr="00D976C1">
        <w:rPr>
          <w:rFonts w:asciiTheme="majorBidi" w:eastAsia="Times New Roman" w:hAnsiTheme="majorBidi" w:cstheme="majorBidi"/>
          <w:sz w:val="24"/>
          <w:szCs w:val="24"/>
        </w:rPr>
        <w:t xml:space="preserve"> </w:t>
      </w:r>
      <w:r w:rsidR="00E45ECC" w:rsidRPr="00D976C1">
        <w:rPr>
          <w:rFonts w:asciiTheme="majorBidi" w:eastAsia="Times New Roman" w:hAnsiTheme="majorBidi" w:cstheme="majorBidi"/>
          <w:sz w:val="24"/>
          <w:szCs w:val="24"/>
        </w:rPr>
        <w:t>entre la contracultura de su contexto social</w:t>
      </w:r>
      <w:r w:rsidR="00D54068" w:rsidRPr="00D976C1">
        <w:rPr>
          <w:rFonts w:asciiTheme="majorBidi" w:eastAsia="Times New Roman" w:hAnsiTheme="majorBidi" w:cstheme="majorBidi"/>
          <w:sz w:val="24"/>
          <w:szCs w:val="24"/>
        </w:rPr>
        <w:t xml:space="preserve"> </w:t>
      </w:r>
      <w:r w:rsidR="00A27596" w:rsidRPr="00D976C1">
        <w:rPr>
          <w:rFonts w:asciiTheme="majorBidi" w:eastAsia="Times New Roman" w:hAnsiTheme="majorBidi" w:cstheme="majorBidi"/>
          <w:sz w:val="24"/>
          <w:szCs w:val="24"/>
        </w:rPr>
        <w:t>de origen</w:t>
      </w:r>
      <w:r w:rsidR="002A0DBD" w:rsidRPr="00D976C1">
        <w:rPr>
          <w:rFonts w:asciiTheme="majorBidi" w:eastAsia="Times New Roman" w:hAnsiTheme="majorBidi" w:cstheme="majorBidi"/>
          <w:sz w:val="24"/>
          <w:szCs w:val="24"/>
        </w:rPr>
        <w:t xml:space="preserve"> </w:t>
      </w:r>
      <w:r w:rsidR="00E45ECC" w:rsidRPr="00D976C1">
        <w:rPr>
          <w:rFonts w:asciiTheme="majorBidi" w:eastAsia="Times New Roman" w:hAnsiTheme="majorBidi" w:cstheme="majorBidi"/>
          <w:sz w:val="24"/>
          <w:szCs w:val="24"/>
        </w:rPr>
        <w:t>y</w:t>
      </w:r>
      <w:r w:rsidR="002A0DBD" w:rsidRPr="00D976C1">
        <w:rPr>
          <w:rFonts w:asciiTheme="majorBidi" w:eastAsia="Times New Roman" w:hAnsiTheme="majorBidi" w:cstheme="majorBidi"/>
          <w:sz w:val="24"/>
          <w:szCs w:val="24"/>
        </w:rPr>
        <w:t xml:space="preserve"> la adquisici</w:t>
      </w:r>
      <w:r w:rsidR="00A27596" w:rsidRPr="00D976C1">
        <w:rPr>
          <w:rFonts w:asciiTheme="majorBidi" w:eastAsia="Times New Roman" w:hAnsiTheme="majorBidi" w:cstheme="majorBidi"/>
          <w:sz w:val="24"/>
          <w:szCs w:val="24"/>
        </w:rPr>
        <w:t xml:space="preserve">ón del conocimiento islámico sufí </w:t>
      </w:r>
      <w:r w:rsidR="00D54068" w:rsidRPr="00D976C1">
        <w:rPr>
          <w:rFonts w:asciiTheme="majorBidi" w:eastAsia="Times New Roman" w:hAnsiTheme="majorBidi" w:cstheme="majorBidi"/>
          <w:sz w:val="24"/>
          <w:szCs w:val="24"/>
        </w:rPr>
        <w:t>(</w:t>
      </w:r>
      <w:proofErr w:type="spellStart"/>
      <w:r w:rsidR="00D54068" w:rsidRPr="00D976C1">
        <w:rPr>
          <w:rFonts w:asciiTheme="majorBidi" w:eastAsia="Times New Roman" w:hAnsiTheme="majorBidi" w:cstheme="majorBidi"/>
          <w:sz w:val="24"/>
          <w:szCs w:val="24"/>
        </w:rPr>
        <w:t>Sedwick</w:t>
      </w:r>
      <w:proofErr w:type="spellEnd"/>
      <w:r w:rsidR="005E73D8" w:rsidRPr="00D976C1">
        <w:rPr>
          <w:rFonts w:asciiTheme="majorBidi" w:eastAsia="Times New Roman" w:hAnsiTheme="majorBidi" w:cstheme="majorBidi"/>
          <w:sz w:val="24"/>
          <w:szCs w:val="24"/>
        </w:rPr>
        <w:t xml:space="preserve"> 2</w:t>
      </w:r>
      <w:r w:rsidR="001A5A81" w:rsidRPr="00D976C1">
        <w:rPr>
          <w:rFonts w:asciiTheme="majorBidi" w:eastAsia="Times New Roman" w:hAnsiTheme="majorBidi" w:cstheme="majorBidi"/>
          <w:sz w:val="24"/>
          <w:szCs w:val="24"/>
        </w:rPr>
        <w:t>017:</w:t>
      </w:r>
      <w:r w:rsidR="00497C64" w:rsidRPr="00D976C1">
        <w:rPr>
          <w:rFonts w:asciiTheme="majorBidi" w:eastAsia="Times New Roman" w:hAnsiTheme="majorBidi" w:cstheme="majorBidi"/>
          <w:sz w:val="24"/>
          <w:szCs w:val="24"/>
        </w:rPr>
        <w:t xml:space="preserve"> 236-246 y De Diego 20</w:t>
      </w:r>
      <w:r w:rsidR="0061254A" w:rsidRPr="00D976C1">
        <w:rPr>
          <w:rFonts w:asciiTheme="majorBidi" w:eastAsia="Times New Roman" w:hAnsiTheme="majorBidi" w:cstheme="majorBidi"/>
          <w:sz w:val="24"/>
          <w:szCs w:val="24"/>
        </w:rPr>
        <w:t>2</w:t>
      </w:r>
      <w:r w:rsidR="00497C64" w:rsidRPr="00D976C1">
        <w:rPr>
          <w:rFonts w:asciiTheme="majorBidi" w:eastAsia="Times New Roman" w:hAnsiTheme="majorBidi" w:cstheme="majorBidi"/>
          <w:sz w:val="24"/>
          <w:szCs w:val="24"/>
        </w:rPr>
        <w:t>2</w:t>
      </w:r>
      <w:r w:rsidR="0056407F" w:rsidRPr="00D976C1">
        <w:rPr>
          <w:rFonts w:asciiTheme="majorBidi" w:eastAsia="Times New Roman" w:hAnsiTheme="majorBidi" w:cstheme="majorBidi"/>
          <w:sz w:val="24"/>
          <w:szCs w:val="24"/>
        </w:rPr>
        <w:t>)</w:t>
      </w:r>
      <w:r w:rsidR="00157F4F" w:rsidRPr="00D976C1">
        <w:rPr>
          <w:rFonts w:asciiTheme="majorBidi" w:eastAsia="Times New Roman" w:hAnsiTheme="majorBidi" w:cstheme="majorBidi"/>
          <w:sz w:val="24"/>
          <w:szCs w:val="24"/>
        </w:rPr>
        <w:t xml:space="preserve">. </w:t>
      </w:r>
      <w:r w:rsidR="00A27596" w:rsidRPr="00D976C1">
        <w:rPr>
          <w:rFonts w:asciiTheme="majorBidi" w:eastAsia="Times New Roman" w:hAnsiTheme="majorBidi" w:cstheme="majorBidi"/>
          <w:sz w:val="24"/>
          <w:szCs w:val="24"/>
        </w:rPr>
        <w:t>Tal vez el semblante más interes</w:t>
      </w:r>
      <w:r w:rsidR="00111FEE" w:rsidRPr="00D976C1">
        <w:rPr>
          <w:rFonts w:asciiTheme="majorBidi" w:eastAsia="Times New Roman" w:hAnsiTheme="majorBidi" w:cstheme="majorBidi"/>
          <w:sz w:val="24"/>
          <w:szCs w:val="24"/>
        </w:rPr>
        <w:t xml:space="preserve">ante es el que traza Ron </w:t>
      </w:r>
      <w:proofErr w:type="spellStart"/>
      <w:r w:rsidR="00111FEE" w:rsidRPr="00D976C1">
        <w:rPr>
          <w:rFonts w:asciiTheme="majorBidi" w:eastAsia="Times New Roman" w:hAnsiTheme="majorBidi" w:cstheme="majorBidi"/>
          <w:sz w:val="24"/>
          <w:szCs w:val="24"/>
        </w:rPr>
        <w:t>Geaves</w:t>
      </w:r>
      <w:proofErr w:type="spellEnd"/>
      <w:r w:rsidR="00111FEE" w:rsidRPr="00D976C1">
        <w:rPr>
          <w:rFonts w:asciiTheme="majorBidi" w:eastAsia="Times New Roman" w:hAnsiTheme="majorBidi" w:cstheme="majorBidi"/>
          <w:sz w:val="24"/>
          <w:szCs w:val="24"/>
        </w:rPr>
        <w:t xml:space="preserve">, quien explica en </w:t>
      </w:r>
      <w:r w:rsidR="00230BF9" w:rsidRPr="00D976C1">
        <w:rPr>
          <w:rFonts w:asciiTheme="majorBidi" w:eastAsia="Times New Roman" w:hAnsiTheme="majorBidi" w:cstheme="majorBidi"/>
          <w:sz w:val="24"/>
          <w:szCs w:val="24"/>
        </w:rPr>
        <w:t>la</w:t>
      </w:r>
      <w:r w:rsidR="00111FEE" w:rsidRPr="00D976C1">
        <w:rPr>
          <w:rFonts w:asciiTheme="majorBidi" w:eastAsia="Times New Roman" w:hAnsiTheme="majorBidi" w:cstheme="majorBidi"/>
          <w:sz w:val="24"/>
          <w:szCs w:val="24"/>
        </w:rPr>
        <w:t xml:space="preserve"> trayectoria</w:t>
      </w:r>
      <w:r w:rsidR="00230BF9" w:rsidRPr="00D976C1">
        <w:rPr>
          <w:rFonts w:asciiTheme="majorBidi" w:eastAsia="Times New Roman" w:hAnsiTheme="majorBidi" w:cstheme="majorBidi"/>
          <w:sz w:val="24"/>
          <w:szCs w:val="24"/>
        </w:rPr>
        <w:t xml:space="preserve"> de </w:t>
      </w:r>
      <w:proofErr w:type="spellStart"/>
      <w:r w:rsidR="00230BF9" w:rsidRPr="00D976C1">
        <w:rPr>
          <w:rFonts w:asciiTheme="majorBidi" w:eastAsia="Times New Roman" w:hAnsiTheme="majorBidi" w:cstheme="majorBidi"/>
          <w:sz w:val="24"/>
          <w:szCs w:val="24"/>
        </w:rPr>
        <w:t>Abdalqadir</w:t>
      </w:r>
      <w:proofErr w:type="spellEnd"/>
      <w:r w:rsidR="00111FEE" w:rsidRPr="00D976C1">
        <w:rPr>
          <w:rFonts w:asciiTheme="majorBidi" w:eastAsia="Times New Roman" w:hAnsiTheme="majorBidi" w:cstheme="majorBidi"/>
          <w:sz w:val="24"/>
          <w:szCs w:val="24"/>
        </w:rPr>
        <w:t xml:space="preserve"> una evolución desde una primera época en la que su visión se acerca más a un misticismo universal</w:t>
      </w:r>
      <w:r w:rsidR="00230BF9" w:rsidRPr="00D976C1">
        <w:rPr>
          <w:rFonts w:asciiTheme="majorBidi" w:eastAsia="Times New Roman" w:hAnsiTheme="majorBidi" w:cstheme="majorBidi"/>
          <w:sz w:val="24"/>
          <w:szCs w:val="24"/>
        </w:rPr>
        <w:t xml:space="preserve"> tendente al esoterismo y</w:t>
      </w:r>
      <w:r w:rsidR="00BA7AAC" w:rsidRPr="00D976C1">
        <w:rPr>
          <w:rFonts w:asciiTheme="majorBidi" w:eastAsia="Times New Roman" w:hAnsiTheme="majorBidi" w:cstheme="majorBidi"/>
          <w:sz w:val="24"/>
          <w:szCs w:val="24"/>
        </w:rPr>
        <w:t xml:space="preserve"> desvinculado de </w:t>
      </w:r>
      <w:r w:rsidR="00014086" w:rsidRPr="00D976C1">
        <w:rPr>
          <w:rFonts w:asciiTheme="majorBidi" w:eastAsia="Times New Roman" w:hAnsiTheme="majorBidi" w:cstheme="majorBidi"/>
          <w:sz w:val="24"/>
          <w:szCs w:val="24"/>
        </w:rPr>
        <w:t>las</w:t>
      </w:r>
      <w:r w:rsidR="00BA7AAC" w:rsidRPr="00D976C1">
        <w:rPr>
          <w:rFonts w:asciiTheme="majorBidi" w:eastAsia="Times New Roman" w:hAnsiTheme="majorBidi" w:cstheme="majorBidi"/>
          <w:sz w:val="24"/>
          <w:szCs w:val="24"/>
        </w:rPr>
        <w:t xml:space="preserve"> raíces islámicas</w:t>
      </w:r>
      <w:r w:rsidR="00014086" w:rsidRPr="00D976C1">
        <w:rPr>
          <w:rFonts w:asciiTheme="majorBidi" w:eastAsia="Times New Roman" w:hAnsiTheme="majorBidi" w:cstheme="majorBidi"/>
          <w:sz w:val="24"/>
          <w:szCs w:val="24"/>
        </w:rPr>
        <w:t xml:space="preserve"> del sufismo</w:t>
      </w:r>
      <w:r w:rsidR="00BA7AAC" w:rsidRPr="00D976C1">
        <w:rPr>
          <w:rFonts w:asciiTheme="majorBidi" w:eastAsia="Times New Roman" w:hAnsiTheme="majorBidi" w:cstheme="majorBidi"/>
          <w:sz w:val="24"/>
          <w:szCs w:val="24"/>
        </w:rPr>
        <w:t xml:space="preserve"> hasta llegar al convencimiento y la </w:t>
      </w:r>
      <w:proofErr w:type="spellStart"/>
      <w:r w:rsidR="00BA7AAC" w:rsidRPr="00D976C1">
        <w:rPr>
          <w:rFonts w:asciiTheme="majorBidi" w:eastAsia="Times New Roman" w:hAnsiTheme="majorBidi" w:cstheme="majorBidi"/>
          <w:i/>
          <w:iCs/>
          <w:sz w:val="24"/>
          <w:szCs w:val="24"/>
        </w:rPr>
        <w:t>da</w:t>
      </w:r>
      <w:r w:rsidR="00FD3585" w:rsidRPr="00D976C1">
        <w:rPr>
          <w:rFonts w:ascii="Times New Roman" w:eastAsia="Times New Roman" w:hAnsi="Times New Roman" w:cs="Times New Roman"/>
          <w:i/>
          <w:iCs/>
          <w:sz w:val="24"/>
          <w:szCs w:val="24"/>
        </w:rPr>
        <w:t>ˁ</w:t>
      </w:r>
      <w:r w:rsidR="00BA7AAC" w:rsidRPr="00D976C1">
        <w:rPr>
          <w:rFonts w:asciiTheme="majorBidi" w:eastAsia="Times New Roman" w:hAnsiTheme="majorBidi" w:cstheme="majorBidi"/>
          <w:i/>
          <w:iCs/>
          <w:sz w:val="24"/>
          <w:szCs w:val="24"/>
        </w:rPr>
        <w:t>wa</w:t>
      </w:r>
      <w:proofErr w:type="spellEnd"/>
      <w:r w:rsidR="00BA7AAC" w:rsidRPr="00D976C1">
        <w:rPr>
          <w:rFonts w:asciiTheme="majorBidi" w:eastAsia="Times New Roman" w:hAnsiTheme="majorBidi" w:cstheme="majorBidi"/>
          <w:sz w:val="24"/>
          <w:szCs w:val="24"/>
        </w:rPr>
        <w:t xml:space="preserve"> de una práctica islámica</w:t>
      </w:r>
      <w:r w:rsidR="00230BF9" w:rsidRPr="00D976C1">
        <w:rPr>
          <w:rFonts w:asciiTheme="majorBidi" w:eastAsia="Times New Roman" w:hAnsiTheme="majorBidi" w:cstheme="majorBidi"/>
          <w:sz w:val="24"/>
          <w:szCs w:val="24"/>
        </w:rPr>
        <w:t xml:space="preserve"> ortodoxa</w:t>
      </w:r>
      <w:r w:rsidR="00BA7AAC" w:rsidRPr="00D976C1">
        <w:rPr>
          <w:rFonts w:asciiTheme="majorBidi" w:eastAsia="Times New Roman" w:hAnsiTheme="majorBidi" w:cstheme="majorBidi"/>
          <w:sz w:val="24"/>
          <w:szCs w:val="24"/>
        </w:rPr>
        <w:t xml:space="preserve"> y el cumplimiento de la sharía </w:t>
      </w:r>
      <w:r w:rsidR="00EF37C2" w:rsidRPr="00D976C1">
        <w:rPr>
          <w:rFonts w:asciiTheme="majorBidi" w:eastAsia="Times New Roman" w:hAnsiTheme="majorBidi" w:cstheme="majorBidi"/>
          <w:sz w:val="24"/>
          <w:szCs w:val="24"/>
        </w:rPr>
        <w:t>desde finales</w:t>
      </w:r>
      <w:r w:rsidR="00BA7AAC" w:rsidRPr="00D976C1">
        <w:rPr>
          <w:rFonts w:asciiTheme="majorBidi" w:eastAsia="Times New Roman" w:hAnsiTheme="majorBidi" w:cstheme="majorBidi"/>
          <w:sz w:val="24"/>
          <w:szCs w:val="24"/>
        </w:rPr>
        <w:t xml:space="preserve"> de los 70 (</w:t>
      </w:r>
      <w:proofErr w:type="spellStart"/>
      <w:r w:rsidR="00BA7AAC" w:rsidRPr="00D976C1">
        <w:rPr>
          <w:rFonts w:asciiTheme="majorBidi" w:eastAsia="Times New Roman" w:hAnsiTheme="majorBidi" w:cstheme="majorBidi"/>
          <w:sz w:val="24"/>
          <w:szCs w:val="24"/>
        </w:rPr>
        <w:t>Geaves</w:t>
      </w:r>
      <w:proofErr w:type="spellEnd"/>
      <w:r w:rsidR="001E6356" w:rsidRPr="00D976C1">
        <w:rPr>
          <w:rFonts w:asciiTheme="majorBidi" w:eastAsia="Times New Roman" w:hAnsiTheme="majorBidi" w:cstheme="majorBidi"/>
          <w:sz w:val="24"/>
          <w:szCs w:val="24"/>
        </w:rPr>
        <w:t xml:space="preserve"> 2014:</w:t>
      </w:r>
      <w:r w:rsidR="000F7248" w:rsidRPr="00D976C1">
        <w:rPr>
          <w:rFonts w:asciiTheme="majorBidi" w:eastAsia="Times New Roman" w:hAnsiTheme="majorBidi" w:cstheme="majorBidi"/>
          <w:sz w:val="24"/>
          <w:szCs w:val="24"/>
        </w:rPr>
        <w:t xml:space="preserve"> 250-251)</w:t>
      </w:r>
      <w:r w:rsidR="00BA7AAC" w:rsidRPr="00D976C1">
        <w:rPr>
          <w:rFonts w:asciiTheme="majorBidi" w:eastAsia="Times New Roman" w:hAnsiTheme="majorBidi" w:cstheme="majorBidi"/>
          <w:sz w:val="24"/>
          <w:szCs w:val="24"/>
        </w:rPr>
        <w:t>.</w:t>
      </w:r>
    </w:p>
    <w:p w14:paraId="4F40B933" w14:textId="77777777" w:rsidR="00FD3585" w:rsidRPr="00D976C1" w:rsidRDefault="00FD3585" w:rsidP="00584728">
      <w:pPr>
        <w:spacing w:after="0" w:line="300" w:lineRule="exact"/>
        <w:ind w:firstLine="454"/>
        <w:jc w:val="both"/>
        <w:rPr>
          <w:rFonts w:asciiTheme="majorBidi" w:eastAsia="Times New Roman" w:hAnsiTheme="majorBidi" w:cstheme="majorBidi"/>
          <w:sz w:val="24"/>
          <w:szCs w:val="24"/>
        </w:rPr>
      </w:pPr>
    </w:p>
    <w:p w14:paraId="66286B95" w14:textId="77777777" w:rsidR="00555E3A" w:rsidRPr="00D976C1" w:rsidRDefault="00157F4F"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Quienes </w:t>
      </w:r>
      <w:r w:rsidR="00E627A1" w:rsidRPr="00D976C1">
        <w:rPr>
          <w:rFonts w:asciiTheme="majorBidi" w:eastAsia="Times New Roman" w:hAnsiTheme="majorBidi" w:cstheme="majorBidi"/>
          <w:sz w:val="24"/>
          <w:szCs w:val="24"/>
        </w:rPr>
        <w:t>se unieron a</w:t>
      </w:r>
      <w:r w:rsidR="00DA22BC" w:rsidRPr="00D976C1">
        <w:rPr>
          <w:rFonts w:asciiTheme="majorBidi" w:eastAsia="Times New Roman" w:hAnsiTheme="majorBidi" w:cstheme="majorBidi"/>
          <w:sz w:val="24"/>
          <w:szCs w:val="24"/>
        </w:rPr>
        <w:t xml:space="preserve"> esta primera comunidad</w:t>
      </w:r>
      <w:r w:rsidR="00BA7AAC" w:rsidRPr="00D976C1">
        <w:rPr>
          <w:rFonts w:asciiTheme="majorBidi" w:eastAsia="Times New Roman" w:hAnsiTheme="majorBidi" w:cstheme="majorBidi"/>
          <w:sz w:val="24"/>
          <w:szCs w:val="24"/>
        </w:rPr>
        <w:t xml:space="preserve"> en Granada llegaron cuando el </w:t>
      </w:r>
      <w:proofErr w:type="spellStart"/>
      <w:r w:rsidR="00BA7AAC" w:rsidRPr="00D976C1">
        <w:rPr>
          <w:rFonts w:asciiTheme="majorBidi" w:eastAsia="Times New Roman" w:hAnsiTheme="majorBidi" w:cstheme="majorBidi"/>
          <w:sz w:val="24"/>
          <w:szCs w:val="24"/>
        </w:rPr>
        <w:t>Shayj</w:t>
      </w:r>
      <w:proofErr w:type="spellEnd"/>
      <w:r w:rsidR="00BA7AAC" w:rsidRPr="00D976C1">
        <w:rPr>
          <w:rFonts w:asciiTheme="majorBidi" w:eastAsia="Times New Roman" w:hAnsiTheme="majorBidi" w:cstheme="majorBidi"/>
          <w:sz w:val="24"/>
          <w:szCs w:val="24"/>
        </w:rPr>
        <w:t xml:space="preserve"> </w:t>
      </w:r>
      <w:proofErr w:type="spellStart"/>
      <w:r w:rsidR="00BA7AAC" w:rsidRPr="00D976C1">
        <w:rPr>
          <w:rFonts w:asciiTheme="majorBidi" w:eastAsia="Times New Roman" w:hAnsiTheme="majorBidi" w:cstheme="majorBidi"/>
          <w:sz w:val="24"/>
          <w:szCs w:val="24"/>
        </w:rPr>
        <w:t>Abdalqa</w:t>
      </w:r>
      <w:r w:rsidR="00230BF9" w:rsidRPr="00D976C1">
        <w:rPr>
          <w:rFonts w:asciiTheme="majorBidi" w:eastAsia="Times New Roman" w:hAnsiTheme="majorBidi" w:cstheme="majorBidi"/>
          <w:sz w:val="24"/>
          <w:szCs w:val="24"/>
        </w:rPr>
        <w:t>dir</w:t>
      </w:r>
      <w:proofErr w:type="spellEnd"/>
      <w:r w:rsidR="00230BF9" w:rsidRPr="00D976C1">
        <w:rPr>
          <w:rFonts w:asciiTheme="majorBidi" w:eastAsia="Times New Roman" w:hAnsiTheme="majorBidi" w:cstheme="majorBidi"/>
          <w:sz w:val="24"/>
          <w:szCs w:val="24"/>
        </w:rPr>
        <w:t xml:space="preserve"> tenía </w:t>
      </w:r>
      <w:r w:rsidR="005E5D97" w:rsidRPr="00D976C1">
        <w:rPr>
          <w:rFonts w:asciiTheme="majorBidi" w:eastAsia="Times New Roman" w:hAnsiTheme="majorBidi" w:cstheme="majorBidi"/>
          <w:sz w:val="24"/>
          <w:szCs w:val="24"/>
        </w:rPr>
        <w:t xml:space="preserve">ya </w:t>
      </w:r>
      <w:r w:rsidR="00230BF9" w:rsidRPr="00D976C1">
        <w:rPr>
          <w:rFonts w:asciiTheme="majorBidi" w:eastAsia="Times New Roman" w:hAnsiTheme="majorBidi" w:cstheme="majorBidi"/>
          <w:sz w:val="24"/>
          <w:szCs w:val="24"/>
        </w:rPr>
        <w:t xml:space="preserve">un discurso basado en </w:t>
      </w:r>
      <w:r w:rsidR="005E5D97" w:rsidRPr="00D976C1">
        <w:rPr>
          <w:rFonts w:asciiTheme="majorBidi" w:eastAsia="Times New Roman" w:hAnsiTheme="majorBidi" w:cstheme="majorBidi"/>
          <w:sz w:val="24"/>
          <w:szCs w:val="24"/>
        </w:rPr>
        <w:t>la moral islámica</w:t>
      </w:r>
      <w:r w:rsidR="00230BF9" w:rsidRPr="00D976C1">
        <w:rPr>
          <w:rFonts w:asciiTheme="majorBidi" w:eastAsia="Times New Roman" w:hAnsiTheme="majorBidi" w:cstheme="majorBidi"/>
          <w:sz w:val="24"/>
          <w:szCs w:val="24"/>
        </w:rPr>
        <w:t>.</w:t>
      </w:r>
      <w:r w:rsidR="00DA22BC" w:rsidRPr="00D976C1">
        <w:rPr>
          <w:rFonts w:asciiTheme="majorBidi" w:eastAsia="Times New Roman" w:hAnsiTheme="majorBidi" w:cstheme="majorBidi"/>
          <w:sz w:val="24"/>
          <w:szCs w:val="24"/>
        </w:rPr>
        <w:t xml:space="preserve"> </w:t>
      </w:r>
      <w:r w:rsidR="00230BF9" w:rsidRPr="00D976C1">
        <w:rPr>
          <w:rFonts w:asciiTheme="majorBidi" w:eastAsia="Times New Roman" w:hAnsiTheme="majorBidi" w:cstheme="majorBidi"/>
          <w:sz w:val="24"/>
          <w:szCs w:val="24"/>
        </w:rPr>
        <w:t>S</w:t>
      </w:r>
      <w:r w:rsidR="00E627A1" w:rsidRPr="00D976C1">
        <w:rPr>
          <w:rFonts w:asciiTheme="majorBidi" w:eastAsia="Times New Roman" w:hAnsiTheme="majorBidi" w:cstheme="majorBidi"/>
          <w:sz w:val="24"/>
          <w:szCs w:val="24"/>
        </w:rPr>
        <w:t xml:space="preserve">e </w:t>
      </w:r>
      <w:r w:rsidR="003B159A" w:rsidRPr="00D976C1">
        <w:rPr>
          <w:rFonts w:asciiTheme="majorBidi" w:eastAsia="Times New Roman" w:hAnsiTheme="majorBidi" w:cstheme="majorBidi"/>
          <w:sz w:val="24"/>
          <w:szCs w:val="24"/>
        </w:rPr>
        <w:t>describen como</w:t>
      </w:r>
      <w:r w:rsidR="00DA22BC" w:rsidRPr="00D976C1">
        <w:rPr>
          <w:rFonts w:asciiTheme="majorBidi" w:eastAsia="Times New Roman" w:hAnsiTheme="majorBidi" w:cstheme="majorBidi"/>
          <w:sz w:val="24"/>
          <w:szCs w:val="24"/>
        </w:rPr>
        <w:t xml:space="preserve"> un grupo de jóvenes d</w:t>
      </w:r>
      <w:r w:rsidR="00CC364B" w:rsidRPr="00D976C1">
        <w:rPr>
          <w:rFonts w:asciiTheme="majorBidi" w:eastAsia="Times New Roman" w:hAnsiTheme="majorBidi" w:cstheme="majorBidi"/>
          <w:sz w:val="24"/>
          <w:szCs w:val="24"/>
        </w:rPr>
        <w:t>esencantados con la situación po</w:t>
      </w:r>
      <w:r w:rsidR="00DA22BC" w:rsidRPr="00D976C1">
        <w:rPr>
          <w:rFonts w:asciiTheme="majorBidi" w:eastAsia="Times New Roman" w:hAnsiTheme="majorBidi" w:cstheme="majorBidi"/>
          <w:sz w:val="24"/>
          <w:szCs w:val="24"/>
        </w:rPr>
        <w:t>lítica y en una búsqueda</w:t>
      </w:r>
      <w:r w:rsidR="00ED0254" w:rsidRPr="00D976C1">
        <w:rPr>
          <w:rFonts w:asciiTheme="majorBidi" w:eastAsia="Times New Roman" w:hAnsiTheme="majorBidi" w:cstheme="majorBidi"/>
          <w:sz w:val="24"/>
          <w:szCs w:val="24"/>
        </w:rPr>
        <w:t xml:space="preserve"> espiritual. </w:t>
      </w:r>
      <w:r w:rsidR="0043144B" w:rsidRPr="00D976C1">
        <w:rPr>
          <w:rFonts w:asciiTheme="majorBidi" w:eastAsia="Times New Roman" w:hAnsiTheme="majorBidi" w:cstheme="majorBidi"/>
          <w:sz w:val="24"/>
          <w:szCs w:val="24"/>
        </w:rPr>
        <w:t>Relatan historias de vida en las que reflexionan sobre su juventud como un periodo de inquietudes vitales muy diversas</w:t>
      </w:r>
      <w:r w:rsidR="002B2E67" w:rsidRPr="00D976C1">
        <w:rPr>
          <w:rFonts w:asciiTheme="majorBidi" w:eastAsia="Times New Roman" w:hAnsiTheme="majorBidi" w:cstheme="majorBidi"/>
          <w:sz w:val="24"/>
          <w:szCs w:val="24"/>
        </w:rPr>
        <w:t xml:space="preserve">. </w:t>
      </w:r>
      <w:r w:rsidR="003B159A" w:rsidRPr="00D976C1">
        <w:rPr>
          <w:rFonts w:asciiTheme="majorBidi" w:eastAsia="Times New Roman" w:hAnsiTheme="majorBidi" w:cstheme="majorBidi"/>
          <w:sz w:val="24"/>
          <w:szCs w:val="24"/>
        </w:rPr>
        <w:t xml:space="preserve">Su asentamiento en el </w:t>
      </w:r>
      <w:proofErr w:type="spellStart"/>
      <w:r w:rsidR="003B159A" w:rsidRPr="00D976C1">
        <w:rPr>
          <w:rFonts w:asciiTheme="majorBidi" w:eastAsia="Times New Roman" w:hAnsiTheme="majorBidi" w:cstheme="majorBidi"/>
          <w:sz w:val="24"/>
          <w:szCs w:val="24"/>
        </w:rPr>
        <w:t>Albaycín</w:t>
      </w:r>
      <w:proofErr w:type="spellEnd"/>
      <w:r w:rsidR="003B159A" w:rsidRPr="00D976C1">
        <w:rPr>
          <w:rFonts w:asciiTheme="majorBidi" w:eastAsia="Times New Roman" w:hAnsiTheme="majorBidi" w:cstheme="majorBidi"/>
          <w:sz w:val="24"/>
          <w:szCs w:val="24"/>
        </w:rPr>
        <w:t xml:space="preserve"> granadino </w:t>
      </w:r>
      <w:r w:rsidR="00CC364B" w:rsidRPr="00D976C1">
        <w:rPr>
          <w:rFonts w:asciiTheme="majorBidi" w:eastAsia="Times New Roman" w:hAnsiTheme="majorBidi" w:cstheme="majorBidi"/>
          <w:sz w:val="24"/>
          <w:szCs w:val="24"/>
        </w:rPr>
        <w:t>se visib</w:t>
      </w:r>
      <w:r w:rsidR="0043144B" w:rsidRPr="00D976C1">
        <w:rPr>
          <w:rFonts w:asciiTheme="majorBidi" w:eastAsia="Times New Roman" w:hAnsiTheme="majorBidi" w:cstheme="majorBidi"/>
          <w:sz w:val="24"/>
          <w:szCs w:val="24"/>
        </w:rPr>
        <w:t>ilizó</w:t>
      </w:r>
      <w:r w:rsidR="00CC364B" w:rsidRPr="00D976C1">
        <w:rPr>
          <w:rFonts w:asciiTheme="majorBidi" w:eastAsia="Times New Roman" w:hAnsiTheme="majorBidi" w:cstheme="majorBidi"/>
          <w:sz w:val="24"/>
          <w:szCs w:val="24"/>
        </w:rPr>
        <w:t xml:space="preserve"> a través de la adquisición de locales y la </w:t>
      </w:r>
      <w:r w:rsidR="00893778" w:rsidRPr="00D976C1">
        <w:rPr>
          <w:rFonts w:asciiTheme="majorBidi" w:eastAsia="Times New Roman" w:hAnsiTheme="majorBidi" w:cstheme="majorBidi"/>
          <w:sz w:val="24"/>
          <w:szCs w:val="24"/>
        </w:rPr>
        <w:t>apertura de comercios</w:t>
      </w:r>
      <w:r w:rsidR="005E5D97" w:rsidRPr="00D976C1">
        <w:rPr>
          <w:rFonts w:asciiTheme="majorBidi" w:eastAsia="Times New Roman" w:hAnsiTheme="majorBidi" w:cstheme="majorBidi"/>
          <w:sz w:val="24"/>
          <w:szCs w:val="24"/>
        </w:rPr>
        <w:t xml:space="preserve">, restaurantes y </w:t>
      </w:r>
      <w:proofErr w:type="spellStart"/>
      <w:r w:rsidR="005E5D97" w:rsidRPr="00D976C1">
        <w:rPr>
          <w:rFonts w:asciiTheme="majorBidi" w:eastAsia="Times New Roman" w:hAnsiTheme="majorBidi" w:cstheme="majorBidi"/>
          <w:sz w:val="24"/>
          <w:szCs w:val="24"/>
        </w:rPr>
        <w:t>teterías</w:t>
      </w:r>
      <w:proofErr w:type="spellEnd"/>
      <w:r w:rsidR="00893778" w:rsidRPr="00D976C1">
        <w:rPr>
          <w:rFonts w:asciiTheme="majorBidi" w:eastAsia="Times New Roman" w:hAnsiTheme="majorBidi" w:cstheme="majorBidi"/>
          <w:sz w:val="24"/>
          <w:szCs w:val="24"/>
        </w:rPr>
        <w:t xml:space="preserve"> que revitalizaron un barrio que estaba muy degradado a pesar de su centralidad espacial</w:t>
      </w:r>
      <w:r w:rsidR="00D8219E" w:rsidRPr="00D976C1">
        <w:rPr>
          <w:rFonts w:asciiTheme="majorBidi" w:eastAsia="Times New Roman" w:hAnsiTheme="majorBidi" w:cstheme="majorBidi"/>
          <w:sz w:val="24"/>
          <w:szCs w:val="24"/>
        </w:rPr>
        <w:t xml:space="preserve"> en la ciudad</w:t>
      </w:r>
      <w:r w:rsidR="00893778" w:rsidRPr="00D976C1">
        <w:rPr>
          <w:rFonts w:asciiTheme="majorBidi" w:eastAsia="Times New Roman" w:hAnsiTheme="majorBidi" w:cstheme="majorBidi"/>
          <w:sz w:val="24"/>
          <w:szCs w:val="24"/>
        </w:rPr>
        <w:t xml:space="preserve"> y su relevancia histórica.</w:t>
      </w:r>
    </w:p>
    <w:p w14:paraId="37B42685" w14:textId="77777777" w:rsidR="003B0178" w:rsidRPr="00D976C1" w:rsidRDefault="00014086"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lastRenderedPageBreak/>
        <w:t xml:space="preserve">Un testimonio indirecto pero muy cercano </w:t>
      </w:r>
      <w:r w:rsidR="00A42626" w:rsidRPr="00D976C1">
        <w:rPr>
          <w:rFonts w:asciiTheme="majorBidi" w:eastAsia="Times New Roman" w:hAnsiTheme="majorBidi" w:cstheme="majorBidi"/>
          <w:sz w:val="24"/>
          <w:szCs w:val="24"/>
        </w:rPr>
        <w:t>refleja una valoración de esa primera etapa</w:t>
      </w:r>
      <w:r w:rsidRPr="00D976C1">
        <w:rPr>
          <w:rFonts w:asciiTheme="majorBidi" w:eastAsia="Times New Roman" w:hAnsiTheme="majorBidi" w:cstheme="majorBidi"/>
          <w:sz w:val="24"/>
          <w:szCs w:val="24"/>
        </w:rPr>
        <w:t xml:space="preserve"> y señala la forma de ejercer la autoridad como </w:t>
      </w:r>
      <w:r w:rsidR="00D359F8" w:rsidRPr="00D976C1">
        <w:rPr>
          <w:rFonts w:asciiTheme="majorBidi" w:eastAsia="Times New Roman" w:hAnsiTheme="majorBidi" w:cstheme="majorBidi"/>
          <w:sz w:val="24"/>
          <w:szCs w:val="24"/>
        </w:rPr>
        <w:t>motivo de tensiones y fragmentación, una idea repetida</w:t>
      </w:r>
      <w:r w:rsidRPr="00D976C1">
        <w:rPr>
          <w:rFonts w:asciiTheme="majorBidi" w:eastAsia="Times New Roman" w:hAnsiTheme="majorBidi" w:cstheme="majorBidi"/>
          <w:sz w:val="24"/>
          <w:szCs w:val="24"/>
        </w:rPr>
        <w:t xml:space="preserve"> en varia</w:t>
      </w:r>
      <w:r w:rsidR="003B0178" w:rsidRPr="00D976C1">
        <w:rPr>
          <w:rFonts w:asciiTheme="majorBidi" w:eastAsia="Times New Roman" w:hAnsiTheme="majorBidi" w:cstheme="majorBidi"/>
          <w:sz w:val="24"/>
          <w:szCs w:val="24"/>
        </w:rPr>
        <w:t>s</w:t>
      </w:r>
      <w:r w:rsidRPr="00D976C1">
        <w:rPr>
          <w:rFonts w:asciiTheme="majorBidi" w:eastAsia="Times New Roman" w:hAnsiTheme="majorBidi" w:cstheme="majorBidi"/>
          <w:sz w:val="24"/>
          <w:szCs w:val="24"/>
        </w:rPr>
        <w:t xml:space="preserve"> conversaciones</w:t>
      </w:r>
      <w:r w:rsidR="003B0178" w:rsidRPr="00D976C1">
        <w:rPr>
          <w:rFonts w:asciiTheme="majorBidi" w:eastAsia="Times New Roman" w:hAnsiTheme="majorBidi" w:cstheme="majorBidi"/>
          <w:sz w:val="24"/>
          <w:szCs w:val="24"/>
        </w:rPr>
        <w:t xml:space="preserve"> </w:t>
      </w:r>
      <w:r w:rsidR="00A42626" w:rsidRPr="00D976C1">
        <w:rPr>
          <w:rFonts w:asciiTheme="majorBidi" w:eastAsia="Times New Roman" w:hAnsiTheme="majorBidi" w:cstheme="majorBidi"/>
          <w:sz w:val="24"/>
          <w:szCs w:val="24"/>
        </w:rPr>
        <w:t>con testigos de aquella época</w:t>
      </w:r>
      <w:r w:rsidR="003B0178" w:rsidRPr="00D976C1">
        <w:rPr>
          <w:rFonts w:asciiTheme="majorBidi" w:eastAsia="Times New Roman" w:hAnsiTheme="majorBidi" w:cstheme="majorBidi"/>
          <w:sz w:val="24"/>
          <w:szCs w:val="24"/>
        </w:rPr>
        <w:t>:</w:t>
      </w:r>
    </w:p>
    <w:p w14:paraId="06CF0F24" w14:textId="77777777" w:rsidR="00FD3585" w:rsidRPr="00D976C1" w:rsidRDefault="00FD3585" w:rsidP="00584728">
      <w:pPr>
        <w:spacing w:after="0" w:line="300" w:lineRule="exact"/>
        <w:ind w:firstLine="454"/>
        <w:jc w:val="both"/>
        <w:rPr>
          <w:rFonts w:asciiTheme="majorBidi" w:eastAsia="Times New Roman" w:hAnsiTheme="majorBidi" w:cstheme="majorBidi"/>
          <w:sz w:val="24"/>
          <w:szCs w:val="24"/>
        </w:rPr>
      </w:pPr>
    </w:p>
    <w:p w14:paraId="15368BAB" w14:textId="77777777" w:rsidR="003B0178" w:rsidRPr="00D976C1" w:rsidRDefault="003B0178" w:rsidP="00FD3585">
      <w:pPr>
        <w:spacing w:after="0" w:line="300" w:lineRule="exact"/>
        <w:ind w:left="454"/>
        <w:jc w:val="both"/>
        <w:rPr>
          <w:rFonts w:asciiTheme="majorBidi" w:eastAsia="Times New Roman" w:hAnsiTheme="majorBidi" w:cstheme="majorBidi"/>
          <w:sz w:val="20"/>
          <w:szCs w:val="20"/>
        </w:rPr>
      </w:pPr>
      <w:r w:rsidRPr="00D976C1">
        <w:rPr>
          <w:rFonts w:asciiTheme="majorBidi" w:eastAsia="Times New Roman" w:hAnsiTheme="majorBidi" w:cstheme="majorBidi"/>
          <w:sz w:val="20"/>
          <w:szCs w:val="20"/>
        </w:rPr>
        <w:t xml:space="preserve">Aquella primera vivencia comunitaria, muy jerarquizada y mediatizada por la figura del maestro, del </w:t>
      </w:r>
      <w:proofErr w:type="spellStart"/>
      <w:r w:rsidRPr="00D976C1">
        <w:rPr>
          <w:rFonts w:asciiTheme="majorBidi" w:eastAsia="Times New Roman" w:hAnsiTheme="majorBidi" w:cstheme="majorBidi"/>
          <w:i/>
          <w:iCs/>
          <w:sz w:val="20"/>
          <w:szCs w:val="20"/>
        </w:rPr>
        <w:t>sheij</w:t>
      </w:r>
      <w:proofErr w:type="spellEnd"/>
      <w:r w:rsidRPr="00D976C1">
        <w:rPr>
          <w:rFonts w:asciiTheme="majorBidi" w:eastAsia="Times New Roman" w:hAnsiTheme="majorBidi" w:cstheme="majorBidi"/>
          <w:sz w:val="20"/>
          <w:szCs w:val="20"/>
        </w:rPr>
        <w:t>, ofrecía, en el ámbito espiritual, contenidos interesantes. Muchos de estos primeros musulmanes han expresado reiteradamente la naturaleza paradójica de dicha experiencia y han llegado a conclusiones parecidas, en el sentido de que, aunque la estructura social autoritaria y arbitraria de la comunidad resultaba bastante contradictoria con el mensaje islámico</w:t>
      </w:r>
      <w:r w:rsidR="007C39E2" w:rsidRPr="00D976C1">
        <w:rPr>
          <w:rFonts w:asciiTheme="majorBidi" w:eastAsia="Times New Roman" w:hAnsiTheme="majorBidi" w:cstheme="majorBidi"/>
          <w:sz w:val="20"/>
          <w:szCs w:val="20"/>
        </w:rPr>
        <w:t>, paralelamente pudieron conocer los fundamentos del islam y experimentar las formas de meditación, adoración y pensamiento que distinguen la vida profunda de los musulmanes</w:t>
      </w:r>
      <w:r w:rsidR="00A42626" w:rsidRPr="00D976C1">
        <w:rPr>
          <w:rFonts w:asciiTheme="majorBidi" w:eastAsia="Times New Roman" w:hAnsiTheme="majorBidi" w:cstheme="majorBidi"/>
          <w:sz w:val="20"/>
          <w:szCs w:val="20"/>
        </w:rPr>
        <w:t xml:space="preserve"> (Cabrera, 2014, 28)</w:t>
      </w:r>
      <w:r w:rsidR="007C39E2" w:rsidRPr="00D976C1">
        <w:rPr>
          <w:rFonts w:asciiTheme="majorBidi" w:eastAsia="Times New Roman" w:hAnsiTheme="majorBidi" w:cstheme="majorBidi"/>
          <w:sz w:val="20"/>
          <w:szCs w:val="20"/>
        </w:rPr>
        <w:t>.</w:t>
      </w:r>
    </w:p>
    <w:p w14:paraId="07D0C4ED" w14:textId="77777777" w:rsidR="00FD3585" w:rsidRPr="00D976C1" w:rsidRDefault="00FD3585" w:rsidP="00584728">
      <w:pPr>
        <w:spacing w:after="0" w:line="300" w:lineRule="exact"/>
        <w:ind w:firstLine="454"/>
        <w:jc w:val="both"/>
        <w:rPr>
          <w:rFonts w:asciiTheme="majorBidi" w:eastAsia="Times New Roman" w:hAnsiTheme="majorBidi" w:cstheme="majorBidi"/>
          <w:sz w:val="24"/>
          <w:szCs w:val="24"/>
        </w:rPr>
      </w:pPr>
    </w:p>
    <w:p w14:paraId="6898E04E" w14:textId="5693406B" w:rsidR="005E5D97" w:rsidRPr="00D976C1" w:rsidRDefault="005E5D97"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Entendemos aquí que quiere decir </w:t>
      </w:r>
      <w:r w:rsidR="00FD3585"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mediada</w:t>
      </w:r>
      <w:r w:rsidR="00FD3585"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por la figura del </w:t>
      </w:r>
      <w:proofErr w:type="spellStart"/>
      <w:r w:rsidRPr="00D976C1">
        <w:rPr>
          <w:rFonts w:asciiTheme="majorBidi" w:eastAsia="Times New Roman" w:hAnsiTheme="majorBidi" w:cstheme="majorBidi"/>
          <w:sz w:val="24"/>
          <w:szCs w:val="24"/>
        </w:rPr>
        <w:t>Sh</w:t>
      </w:r>
      <w:r w:rsidR="00E76FA3" w:rsidRPr="00D976C1">
        <w:rPr>
          <w:rFonts w:asciiTheme="majorBidi" w:eastAsia="Times New Roman" w:hAnsiTheme="majorBidi" w:cstheme="majorBidi"/>
          <w:sz w:val="24"/>
          <w:szCs w:val="24"/>
        </w:rPr>
        <w:t>a</w:t>
      </w:r>
      <w:r w:rsidRPr="00D976C1">
        <w:rPr>
          <w:rFonts w:asciiTheme="majorBidi" w:eastAsia="Times New Roman" w:hAnsiTheme="majorBidi" w:cstheme="majorBidi"/>
          <w:sz w:val="24"/>
          <w:szCs w:val="24"/>
        </w:rPr>
        <w:t>yj</w:t>
      </w:r>
      <w:proofErr w:type="spellEnd"/>
      <w:r w:rsidRPr="00D976C1">
        <w:rPr>
          <w:rFonts w:asciiTheme="majorBidi" w:eastAsia="Times New Roman" w:hAnsiTheme="majorBidi" w:cstheme="majorBidi"/>
          <w:sz w:val="24"/>
          <w:szCs w:val="24"/>
        </w:rPr>
        <w:t xml:space="preserve"> </w:t>
      </w:r>
      <w:proofErr w:type="spellStart"/>
      <w:r w:rsidR="00EF0BCC" w:rsidRPr="00D976C1">
        <w:rPr>
          <w:rFonts w:asciiTheme="majorBidi" w:eastAsia="Times New Roman" w:hAnsiTheme="majorBidi" w:cstheme="majorBidi"/>
          <w:sz w:val="24"/>
          <w:szCs w:val="24"/>
        </w:rPr>
        <w:t>Abdalqadir</w:t>
      </w:r>
      <w:proofErr w:type="spellEnd"/>
      <w:r w:rsidRPr="00D976C1">
        <w:rPr>
          <w:rFonts w:asciiTheme="majorBidi" w:eastAsia="Times New Roman" w:hAnsiTheme="majorBidi" w:cstheme="majorBidi"/>
          <w:sz w:val="24"/>
          <w:szCs w:val="24"/>
        </w:rPr>
        <w:t xml:space="preserve">, cuestión que se ha repetido a lo largo de años en conversaciones con personas que formaron parte de aquel grupo inicial y del que se distanciaron. La autoridad del </w:t>
      </w:r>
      <w:proofErr w:type="spellStart"/>
      <w:r w:rsidR="00E76FA3" w:rsidRPr="00D976C1">
        <w:rPr>
          <w:rFonts w:asciiTheme="majorBidi" w:eastAsia="Times New Roman" w:hAnsiTheme="majorBidi" w:cstheme="majorBidi"/>
          <w:sz w:val="24"/>
          <w:szCs w:val="24"/>
        </w:rPr>
        <w:t>Shayj</w:t>
      </w:r>
      <w:proofErr w:type="spellEnd"/>
      <w:r w:rsidR="00E76FA3" w:rsidRPr="00D976C1">
        <w:rPr>
          <w:rFonts w:asciiTheme="majorBidi" w:eastAsia="Times New Roman" w:hAnsiTheme="majorBidi" w:cstheme="majorBidi"/>
          <w:sz w:val="24"/>
          <w:szCs w:val="24"/>
        </w:rPr>
        <w:t xml:space="preserve"> </w:t>
      </w:r>
      <w:r w:rsidRPr="00D976C1">
        <w:rPr>
          <w:rFonts w:asciiTheme="majorBidi" w:eastAsia="Times New Roman" w:hAnsiTheme="majorBidi" w:cstheme="majorBidi"/>
          <w:sz w:val="24"/>
          <w:szCs w:val="24"/>
        </w:rPr>
        <w:t>tenía un impacto significativo no solo en la práctica islámica sino también y especialmente en la vida comunitaria, según corrobora la investigación</w:t>
      </w:r>
      <w:r w:rsidR="00A177EE" w:rsidRPr="00D976C1">
        <w:rPr>
          <w:rFonts w:asciiTheme="majorBidi" w:eastAsia="Times New Roman" w:hAnsiTheme="majorBidi" w:cstheme="majorBidi"/>
          <w:sz w:val="24"/>
          <w:szCs w:val="24"/>
        </w:rPr>
        <w:t xml:space="preserve"> </w:t>
      </w:r>
      <w:r w:rsidR="00505676" w:rsidRPr="00D976C1">
        <w:rPr>
          <w:rFonts w:asciiTheme="majorBidi" w:eastAsia="Times New Roman" w:hAnsiTheme="majorBidi" w:cstheme="majorBidi"/>
          <w:sz w:val="24"/>
          <w:szCs w:val="24"/>
        </w:rPr>
        <w:t>de</w:t>
      </w:r>
      <w:r w:rsidR="00505676" w:rsidRPr="00D976C1">
        <w:rPr>
          <w:rFonts w:asciiTheme="majorBidi" w:eastAsia="Times New Roman" w:hAnsiTheme="majorBidi" w:cstheme="majorBidi"/>
          <w:color w:val="FF0000"/>
          <w:sz w:val="24"/>
          <w:szCs w:val="24"/>
        </w:rPr>
        <w:t xml:space="preserve"> </w:t>
      </w:r>
      <w:r w:rsidR="00A177EE" w:rsidRPr="00D976C1">
        <w:rPr>
          <w:rFonts w:asciiTheme="majorBidi" w:eastAsia="Times New Roman" w:hAnsiTheme="majorBidi" w:cstheme="majorBidi"/>
          <w:sz w:val="24"/>
          <w:szCs w:val="24"/>
        </w:rPr>
        <w:t>Antonio de Diego,</w:t>
      </w:r>
      <w:r w:rsidRPr="00D976C1">
        <w:rPr>
          <w:rFonts w:asciiTheme="majorBidi" w:eastAsia="Times New Roman" w:hAnsiTheme="majorBidi" w:cstheme="majorBidi"/>
          <w:sz w:val="24"/>
          <w:szCs w:val="24"/>
        </w:rPr>
        <w:t xml:space="preserve"> un especialista en sufismo vinculado a</w:t>
      </w:r>
      <w:r w:rsidR="00505676" w:rsidRPr="00D976C1">
        <w:rPr>
          <w:rFonts w:asciiTheme="majorBidi" w:eastAsia="Times New Roman" w:hAnsiTheme="majorBidi" w:cstheme="majorBidi"/>
          <w:sz w:val="24"/>
          <w:szCs w:val="24"/>
        </w:rPr>
        <w:t xml:space="preserve"> </w:t>
      </w:r>
      <w:r w:rsidRPr="00D976C1">
        <w:rPr>
          <w:rFonts w:asciiTheme="majorBidi" w:eastAsia="Times New Roman" w:hAnsiTheme="majorBidi" w:cstheme="majorBidi"/>
          <w:sz w:val="24"/>
          <w:szCs w:val="24"/>
        </w:rPr>
        <w:t>Junta Islámica (De Diego</w:t>
      </w:r>
      <w:r w:rsidR="00A73793"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2020). </w:t>
      </w:r>
    </w:p>
    <w:p w14:paraId="31C9C6DB" w14:textId="77777777" w:rsidR="00FD3585" w:rsidRPr="00D976C1" w:rsidRDefault="00FD3585" w:rsidP="00584728">
      <w:pPr>
        <w:spacing w:after="0" w:line="300" w:lineRule="exact"/>
        <w:ind w:firstLine="454"/>
        <w:jc w:val="both"/>
        <w:rPr>
          <w:rFonts w:asciiTheme="majorBidi" w:eastAsia="Times New Roman" w:hAnsiTheme="majorBidi" w:cstheme="majorBidi"/>
          <w:sz w:val="24"/>
          <w:szCs w:val="24"/>
        </w:rPr>
      </w:pPr>
    </w:p>
    <w:p w14:paraId="4BE21196" w14:textId="42252DC4" w:rsidR="00014086" w:rsidRPr="00D976C1" w:rsidRDefault="00D359F8"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La comunidad crecía y se buscaban formas de organizarla. En 1980 se constituye l</w:t>
      </w:r>
      <w:r w:rsidR="00014086" w:rsidRPr="00D976C1">
        <w:rPr>
          <w:rFonts w:asciiTheme="majorBidi" w:eastAsia="Times New Roman" w:hAnsiTheme="majorBidi" w:cstheme="majorBidi"/>
          <w:sz w:val="24"/>
          <w:szCs w:val="24"/>
        </w:rPr>
        <w:t xml:space="preserve">a Sociedad para el Retorno del Islam en España, </w:t>
      </w:r>
      <w:r w:rsidRPr="00D976C1">
        <w:rPr>
          <w:rFonts w:asciiTheme="majorBidi" w:eastAsia="Times New Roman" w:hAnsiTheme="majorBidi" w:cstheme="majorBidi"/>
          <w:sz w:val="24"/>
          <w:szCs w:val="24"/>
        </w:rPr>
        <w:t>que</w:t>
      </w:r>
      <w:r w:rsidR="00014086" w:rsidRPr="00D976C1">
        <w:rPr>
          <w:rFonts w:asciiTheme="majorBidi" w:eastAsia="Times New Roman" w:hAnsiTheme="majorBidi" w:cstheme="majorBidi"/>
          <w:sz w:val="24"/>
          <w:szCs w:val="24"/>
        </w:rPr>
        <w:t xml:space="preserve"> se encargaría de gestionar los espacios con Mansur Escudero</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5"/>
      </w:r>
      <w:r w:rsidR="00A01ED1" w:rsidRPr="00D976C1">
        <w:rPr>
          <w:rStyle w:val="Refdenotaalpie"/>
          <w:rFonts w:asciiTheme="majorBidi" w:eastAsia="Times New Roman" w:hAnsiTheme="majorBidi" w:cstheme="majorBidi"/>
          <w:sz w:val="24"/>
          <w:szCs w:val="24"/>
        </w:rPr>
        <w:t>)</w:t>
      </w:r>
      <w:r w:rsidR="00014086" w:rsidRPr="00D976C1">
        <w:rPr>
          <w:rFonts w:asciiTheme="majorBidi" w:eastAsia="Times New Roman" w:hAnsiTheme="majorBidi" w:cstheme="majorBidi"/>
          <w:sz w:val="24"/>
          <w:szCs w:val="24"/>
        </w:rPr>
        <w:t xml:space="preserve"> a la cabeza </w:t>
      </w:r>
      <w:r w:rsidRPr="00D976C1">
        <w:rPr>
          <w:rFonts w:asciiTheme="majorBidi" w:eastAsia="Times New Roman" w:hAnsiTheme="majorBidi" w:cstheme="majorBidi"/>
          <w:sz w:val="24"/>
          <w:szCs w:val="24"/>
        </w:rPr>
        <w:t xml:space="preserve">asumiendo las funciones de Emir. De esa </w:t>
      </w:r>
      <w:r w:rsidR="00E76FA3" w:rsidRPr="00D976C1">
        <w:rPr>
          <w:rFonts w:asciiTheme="majorBidi" w:eastAsia="Times New Roman" w:hAnsiTheme="majorBidi" w:cstheme="majorBidi"/>
          <w:sz w:val="24"/>
          <w:szCs w:val="24"/>
        </w:rPr>
        <w:t xml:space="preserve">manera </w:t>
      </w:r>
      <w:r w:rsidR="00014086" w:rsidRPr="00D976C1">
        <w:rPr>
          <w:rFonts w:asciiTheme="majorBidi" w:eastAsia="Times New Roman" w:hAnsiTheme="majorBidi" w:cstheme="majorBidi"/>
          <w:sz w:val="24"/>
          <w:szCs w:val="24"/>
        </w:rPr>
        <w:t>el lid</w:t>
      </w:r>
      <w:r w:rsidR="00EF0BCC" w:rsidRPr="00D976C1">
        <w:rPr>
          <w:rFonts w:asciiTheme="majorBidi" w:eastAsia="Times New Roman" w:hAnsiTheme="majorBidi" w:cstheme="majorBidi"/>
          <w:sz w:val="24"/>
          <w:szCs w:val="24"/>
        </w:rPr>
        <w:t xml:space="preserve">erazgo espiritual del </w:t>
      </w:r>
      <w:proofErr w:type="spellStart"/>
      <w:r w:rsidR="00E76FA3" w:rsidRPr="00D976C1">
        <w:rPr>
          <w:rFonts w:asciiTheme="majorBidi" w:eastAsia="Times New Roman" w:hAnsiTheme="majorBidi" w:cstheme="majorBidi"/>
          <w:sz w:val="24"/>
          <w:szCs w:val="24"/>
        </w:rPr>
        <w:t>Shayj</w:t>
      </w:r>
      <w:proofErr w:type="spellEnd"/>
      <w:r w:rsidR="00EF0BCC" w:rsidRPr="00D976C1">
        <w:rPr>
          <w:rFonts w:asciiTheme="majorBidi" w:eastAsia="Times New Roman" w:hAnsiTheme="majorBidi" w:cstheme="majorBidi"/>
          <w:sz w:val="24"/>
          <w:szCs w:val="24"/>
        </w:rPr>
        <w:t xml:space="preserve"> </w:t>
      </w:r>
      <w:proofErr w:type="spellStart"/>
      <w:r w:rsidR="00EF0BCC" w:rsidRPr="00D976C1">
        <w:rPr>
          <w:rFonts w:asciiTheme="majorBidi" w:eastAsia="Times New Roman" w:hAnsiTheme="majorBidi" w:cstheme="majorBidi"/>
          <w:sz w:val="24"/>
          <w:szCs w:val="24"/>
        </w:rPr>
        <w:t>Abda</w:t>
      </w:r>
      <w:r w:rsidR="00014086" w:rsidRPr="00D976C1">
        <w:rPr>
          <w:rFonts w:asciiTheme="majorBidi" w:eastAsia="Times New Roman" w:hAnsiTheme="majorBidi" w:cstheme="majorBidi"/>
          <w:sz w:val="24"/>
          <w:szCs w:val="24"/>
        </w:rPr>
        <w:t>lqadir</w:t>
      </w:r>
      <w:proofErr w:type="spellEnd"/>
      <w:r w:rsidRPr="00D976C1">
        <w:rPr>
          <w:rFonts w:asciiTheme="majorBidi" w:eastAsia="Times New Roman" w:hAnsiTheme="majorBidi" w:cstheme="majorBidi"/>
          <w:sz w:val="24"/>
          <w:szCs w:val="24"/>
        </w:rPr>
        <w:t xml:space="preserve"> quedaría</w:t>
      </w:r>
      <w:r w:rsidR="00014086" w:rsidRPr="00D976C1">
        <w:rPr>
          <w:rFonts w:asciiTheme="majorBidi" w:eastAsia="Times New Roman" w:hAnsiTheme="majorBidi" w:cstheme="majorBidi"/>
          <w:sz w:val="24"/>
          <w:szCs w:val="24"/>
        </w:rPr>
        <w:t xml:space="preserve"> separa</w:t>
      </w:r>
      <w:r w:rsidR="0061254A" w:rsidRPr="00D976C1">
        <w:rPr>
          <w:rFonts w:asciiTheme="majorBidi" w:eastAsia="Times New Roman" w:hAnsiTheme="majorBidi" w:cstheme="majorBidi"/>
          <w:sz w:val="24"/>
          <w:szCs w:val="24"/>
        </w:rPr>
        <w:t>do de las tareas de gestión de la comunidad</w:t>
      </w:r>
      <w:r w:rsidR="00DC5B8E" w:rsidRPr="00D976C1">
        <w:rPr>
          <w:rFonts w:asciiTheme="majorBidi" w:eastAsia="Times New Roman" w:hAnsiTheme="majorBidi" w:cstheme="majorBidi"/>
          <w:sz w:val="24"/>
          <w:szCs w:val="24"/>
        </w:rPr>
        <w:t>,</w:t>
      </w:r>
      <w:r w:rsidR="0061254A" w:rsidRPr="00D976C1">
        <w:rPr>
          <w:rFonts w:asciiTheme="majorBidi" w:eastAsia="Times New Roman" w:hAnsiTheme="majorBidi" w:cstheme="majorBidi"/>
          <w:sz w:val="24"/>
          <w:szCs w:val="24"/>
        </w:rPr>
        <w:t xml:space="preserve"> </w:t>
      </w:r>
      <w:r w:rsidR="00014086" w:rsidRPr="00D976C1">
        <w:rPr>
          <w:rFonts w:asciiTheme="majorBidi" w:eastAsia="Times New Roman" w:hAnsiTheme="majorBidi" w:cstheme="majorBidi"/>
          <w:sz w:val="24"/>
          <w:szCs w:val="24"/>
        </w:rPr>
        <w:t xml:space="preserve">que asumía Escudero. Dos imames mauritanos, </w:t>
      </w:r>
      <w:proofErr w:type="spellStart"/>
      <w:r w:rsidR="00014086" w:rsidRPr="00D976C1">
        <w:rPr>
          <w:rFonts w:asciiTheme="majorBidi" w:eastAsia="Times New Roman" w:hAnsiTheme="majorBidi" w:cstheme="majorBidi"/>
          <w:i/>
          <w:iCs/>
          <w:sz w:val="24"/>
          <w:szCs w:val="24"/>
        </w:rPr>
        <w:t>Šayj</w:t>
      </w:r>
      <w:proofErr w:type="spellEnd"/>
      <w:r w:rsidR="00014086" w:rsidRPr="00D976C1">
        <w:rPr>
          <w:rFonts w:asciiTheme="majorBidi" w:eastAsia="Times New Roman" w:hAnsiTheme="majorBidi" w:cstheme="majorBidi"/>
          <w:sz w:val="24"/>
          <w:szCs w:val="24"/>
        </w:rPr>
        <w:t xml:space="preserve"> </w:t>
      </w:r>
      <w:proofErr w:type="spellStart"/>
      <w:r w:rsidR="00014086" w:rsidRPr="00D976C1">
        <w:rPr>
          <w:rFonts w:asciiTheme="majorBidi" w:eastAsia="Times New Roman" w:hAnsiTheme="majorBidi" w:cstheme="majorBidi"/>
          <w:sz w:val="24"/>
          <w:szCs w:val="24"/>
        </w:rPr>
        <w:t>Ḥāmid</w:t>
      </w:r>
      <w:proofErr w:type="spellEnd"/>
      <w:r w:rsidR="00014086" w:rsidRPr="00D976C1">
        <w:rPr>
          <w:rFonts w:asciiTheme="majorBidi" w:eastAsia="Times New Roman" w:hAnsiTheme="majorBidi" w:cstheme="majorBidi"/>
          <w:sz w:val="24"/>
          <w:szCs w:val="24"/>
        </w:rPr>
        <w:t xml:space="preserve"> y </w:t>
      </w:r>
      <w:proofErr w:type="spellStart"/>
      <w:r w:rsidR="00014086" w:rsidRPr="00D976C1">
        <w:rPr>
          <w:rFonts w:asciiTheme="majorBidi" w:eastAsia="Times New Roman" w:hAnsiTheme="majorBidi" w:cstheme="majorBidi"/>
          <w:i/>
          <w:iCs/>
          <w:sz w:val="24"/>
          <w:szCs w:val="24"/>
        </w:rPr>
        <w:t>Šayj</w:t>
      </w:r>
      <w:proofErr w:type="spellEnd"/>
      <w:r w:rsidR="00014086" w:rsidRPr="00D976C1">
        <w:rPr>
          <w:rFonts w:asciiTheme="majorBidi" w:eastAsia="Times New Roman" w:hAnsiTheme="majorBidi" w:cstheme="majorBidi"/>
          <w:sz w:val="24"/>
          <w:szCs w:val="24"/>
        </w:rPr>
        <w:t xml:space="preserve"> </w:t>
      </w:r>
      <w:proofErr w:type="spellStart"/>
      <w:r w:rsidR="00FD3585" w:rsidRPr="00D976C1">
        <w:rPr>
          <w:rFonts w:ascii="Times New Roman" w:eastAsia="Times New Roman" w:hAnsi="Times New Roman" w:cs="Times New Roman"/>
          <w:sz w:val="24"/>
          <w:szCs w:val="24"/>
        </w:rPr>
        <w:t>ˁ</w:t>
      </w:r>
      <w:r w:rsidR="00014086" w:rsidRPr="00D976C1">
        <w:rPr>
          <w:rFonts w:asciiTheme="majorBidi" w:eastAsia="Times New Roman" w:hAnsiTheme="majorBidi" w:cstheme="majorBidi"/>
          <w:sz w:val="24"/>
          <w:szCs w:val="24"/>
        </w:rPr>
        <w:t>Abd</w:t>
      </w:r>
      <w:proofErr w:type="spellEnd"/>
      <w:r w:rsidR="00014086" w:rsidRPr="00D976C1">
        <w:rPr>
          <w:rFonts w:asciiTheme="majorBidi" w:eastAsia="Times New Roman" w:hAnsiTheme="majorBidi" w:cstheme="majorBidi"/>
          <w:sz w:val="24"/>
          <w:szCs w:val="24"/>
        </w:rPr>
        <w:t xml:space="preserve"> al-</w:t>
      </w:r>
      <w:proofErr w:type="spellStart"/>
      <w:r w:rsidR="00014086" w:rsidRPr="00D976C1">
        <w:rPr>
          <w:rFonts w:asciiTheme="majorBidi" w:eastAsia="Times New Roman" w:hAnsiTheme="majorBidi" w:cstheme="majorBidi"/>
          <w:sz w:val="24"/>
          <w:szCs w:val="24"/>
        </w:rPr>
        <w:t>Raḥmān</w:t>
      </w:r>
      <w:proofErr w:type="spellEnd"/>
      <w:r w:rsidR="00014086" w:rsidRPr="00D976C1">
        <w:rPr>
          <w:rFonts w:asciiTheme="majorBidi" w:eastAsia="Times New Roman" w:hAnsiTheme="majorBidi" w:cstheme="majorBidi"/>
          <w:sz w:val="24"/>
          <w:szCs w:val="24"/>
        </w:rPr>
        <w:t xml:space="preserve">, fueron contratados para educar a la comunidad en 1981. La Mezquita de Correo Viejo (conocida entonces por el nombre de la calle) abrió en 1982 bajo el paraguas de esta organización con el liderazgo espiritual del </w:t>
      </w:r>
      <w:proofErr w:type="spellStart"/>
      <w:r w:rsidR="00014086" w:rsidRPr="00D976C1">
        <w:rPr>
          <w:rFonts w:asciiTheme="majorBidi" w:eastAsia="Times New Roman" w:hAnsiTheme="majorBidi" w:cstheme="majorBidi"/>
          <w:sz w:val="24"/>
          <w:szCs w:val="24"/>
        </w:rPr>
        <w:t>Shayj</w:t>
      </w:r>
      <w:proofErr w:type="spellEnd"/>
      <w:r w:rsidR="00014086" w:rsidRPr="00D976C1">
        <w:rPr>
          <w:rFonts w:asciiTheme="majorBidi" w:eastAsia="Times New Roman" w:hAnsiTheme="majorBidi" w:cstheme="majorBidi"/>
          <w:sz w:val="24"/>
          <w:szCs w:val="24"/>
        </w:rPr>
        <w:t xml:space="preserve"> </w:t>
      </w:r>
      <w:proofErr w:type="spellStart"/>
      <w:r w:rsidR="00014086" w:rsidRPr="00D976C1">
        <w:rPr>
          <w:rFonts w:asciiTheme="majorBidi" w:eastAsia="Times New Roman" w:hAnsiTheme="majorBidi" w:cstheme="majorBidi"/>
          <w:sz w:val="24"/>
          <w:szCs w:val="24"/>
        </w:rPr>
        <w:t>Abdalqadir</w:t>
      </w:r>
      <w:proofErr w:type="spellEnd"/>
      <w:r w:rsidR="00014086" w:rsidRPr="00D976C1">
        <w:rPr>
          <w:rFonts w:asciiTheme="majorBidi" w:eastAsia="Times New Roman" w:hAnsiTheme="majorBidi" w:cstheme="majorBidi"/>
          <w:sz w:val="24"/>
          <w:szCs w:val="24"/>
        </w:rPr>
        <w:t xml:space="preserve"> y la dirección de Mansur Escudero como Emir.</w:t>
      </w:r>
      <w:r w:rsidR="00EF37C2" w:rsidRPr="00D976C1">
        <w:rPr>
          <w:rFonts w:asciiTheme="majorBidi" w:eastAsia="Times New Roman" w:hAnsiTheme="majorBidi" w:cstheme="majorBidi"/>
          <w:sz w:val="24"/>
          <w:szCs w:val="24"/>
        </w:rPr>
        <w:t xml:space="preserve"> </w:t>
      </w:r>
    </w:p>
    <w:p w14:paraId="305EB786" w14:textId="77777777" w:rsidR="00FD3585" w:rsidRPr="00D976C1" w:rsidRDefault="00FD3585" w:rsidP="00584728">
      <w:pPr>
        <w:spacing w:after="0" w:line="300" w:lineRule="exact"/>
        <w:ind w:firstLine="454"/>
        <w:jc w:val="both"/>
        <w:rPr>
          <w:rFonts w:asciiTheme="majorBidi" w:eastAsia="Times New Roman" w:hAnsiTheme="majorBidi" w:cstheme="majorBidi"/>
          <w:sz w:val="24"/>
          <w:szCs w:val="24"/>
        </w:rPr>
      </w:pPr>
    </w:p>
    <w:p w14:paraId="3AC98DFF" w14:textId="06155FA5" w:rsidR="00EF37C2" w:rsidRPr="00D976C1" w:rsidRDefault="00A42626"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En 1985 tiene lugar una crisis importante que marca un nuevo periodo. </w:t>
      </w:r>
      <w:r w:rsidR="00DA22BC" w:rsidRPr="00D976C1">
        <w:rPr>
          <w:rFonts w:asciiTheme="majorBidi" w:eastAsia="Times New Roman" w:hAnsiTheme="majorBidi" w:cstheme="majorBidi"/>
          <w:sz w:val="24"/>
          <w:szCs w:val="24"/>
        </w:rPr>
        <w:t>Los desacuerdos sobre cómo organizar la comunidad evolucionaron hacia una ruptura</w:t>
      </w:r>
      <w:r w:rsidR="00B638CC" w:rsidRPr="00D976C1">
        <w:rPr>
          <w:rFonts w:asciiTheme="majorBidi" w:eastAsia="Times New Roman" w:hAnsiTheme="majorBidi" w:cstheme="majorBidi"/>
          <w:sz w:val="24"/>
          <w:szCs w:val="24"/>
        </w:rPr>
        <w:t xml:space="preserve"> </w:t>
      </w:r>
      <w:r w:rsidR="00C50A22" w:rsidRPr="00D976C1">
        <w:rPr>
          <w:rFonts w:asciiTheme="majorBidi" w:eastAsia="Times New Roman" w:hAnsiTheme="majorBidi" w:cstheme="majorBidi"/>
          <w:sz w:val="24"/>
          <w:szCs w:val="24"/>
        </w:rPr>
        <w:t>o, en palabras de uno de los testimonios recabados, un</w:t>
      </w:r>
      <w:r w:rsidR="00BE18C7" w:rsidRPr="00D976C1">
        <w:rPr>
          <w:rFonts w:asciiTheme="majorBidi" w:eastAsia="Times New Roman" w:hAnsiTheme="majorBidi" w:cstheme="majorBidi"/>
          <w:sz w:val="24"/>
          <w:szCs w:val="24"/>
        </w:rPr>
        <w:t>a</w:t>
      </w:r>
      <w:r w:rsidR="00C50A22" w:rsidRPr="00D976C1">
        <w:rPr>
          <w:rFonts w:asciiTheme="majorBidi" w:eastAsia="Times New Roman" w:hAnsiTheme="majorBidi" w:cstheme="majorBidi"/>
          <w:sz w:val="24"/>
          <w:szCs w:val="24"/>
        </w:rPr>
        <w:t xml:space="preserve"> </w:t>
      </w:r>
      <w:r w:rsidR="00FD3585" w:rsidRPr="00D976C1">
        <w:rPr>
          <w:rFonts w:asciiTheme="majorBidi" w:eastAsia="Times New Roman" w:hAnsiTheme="majorBidi" w:cstheme="majorBidi"/>
          <w:sz w:val="24"/>
          <w:szCs w:val="24"/>
        </w:rPr>
        <w:t>«</w:t>
      </w:r>
      <w:r w:rsidR="00BE18C7" w:rsidRPr="00D976C1">
        <w:rPr>
          <w:rFonts w:asciiTheme="majorBidi" w:eastAsia="Times New Roman" w:hAnsiTheme="majorBidi" w:cstheme="majorBidi"/>
          <w:sz w:val="24"/>
          <w:szCs w:val="24"/>
        </w:rPr>
        <w:t>separación</w:t>
      </w:r>
      <w:r w:rsidR="00FD3585" w:rsidRPr="00D976C1">
        <w:rPr>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6"/>
      </w:r>
      <w:r w:rsidR="00A01ED1" w:rsidRPr="00D976C1">
        <w:rPr>
          <w:rStyle w:val="Refdenotaalpie"/>
          <w:rFonts w:asciiTheme="majorBidi" w:eastAsia="Times New Roman" w:hAnsiTheme="majorBidi" w:cstheme="majorBidi"/>
          <w:sz w:val="24"/>
          <w:szCs w:val="24"/>
        </w:rPr>
        <w:t>)</w:t>
      </w:r>
      <w:r w:rsidR="00C50A22" w:rsidRPr="00D976C1">
        <w:rPr>
          <w:rFonts w:asciiTheme="majorBidi" w:eastAsia="Times New Roman" w:hAnsiTheme="majorBidi" w:cstheme="majorBidi"/>
          <w:sz w:val="24"/>
          <w:szCs w:val="24"/>
        </w:rPr>
        <w:t>,</w:t>
      </w:r>
      <w:r w:rsidR="00DA22BC" w:rsidRPr="00D976C1">
        <w:rPr>
          <w:rFonts w:asciiTheme="majorBidi" w:eastAsia="Times New Roman" w:hAnsiTheme="majorBidi" w:cstheme="majorBidi"/>
          <w:sz w:val="24"/>
          <w:szCs w:val="24"/>
        </w:rPr>
        <w:t xml:space="preserve"> que t</w:t>
      </w:r>
      <w:r w:rsidR="007F7CE5" w:rsidRPr="00D976C1">
        <w:rPr>
          <w:rFonts w:asciiTheme="majorBidi" w:eastAsia="Times New Roman" w:hAnsiTheme="majorBidi" w:cstheme="majorBidi"/>
          <w:sz w:val="24"/>
          <w:szCs w:val="24"/>
        </w:rPr>
        <w:t>uvo lugar en el Ramadán de 1985</w:t>
      </w:r>
      <w:r w:rsidR="00FC3730" w:rsidRPr="00D976C1">
        <w:rPr>
          <w:rFonts w:asciiTheme="majorBidi" w:eastAsia="Times New Roman" w:hAnsiTheme="majorBidi" w:cstheme="majorBidi"/>
          <w:sz w:val="24"/>
          <w:szCs w:val="24"/>
        </w:rPr>
        <w:t xml:space="preserve">. </w:t>
      </w:r>
      <w:r w:rsidR="00DA22BC" w:rsidRPr="00D976C1">
        <w:rPr>
          <w:rFonts w:asciiTheme="majorBidi" w:eastAsia="Times New Roman" w:hAnsiTheme="majorBidi" w:cstheme="majorBidi"/>
          <w:sz w:val="24"/>
          <w:szCs w:val="24"/>
        </w:rPr>
        <w:t xml:space="preserve"> La comunidad tenía (y sigue teniendo) la costumbre de ir a un punto alto fuera de la ciudad para observar el </w:t>
      </w:r>
      <w:proofErr w:type="spellStart"/>
      <w:r w:rsidR="00DA22BC" w:rsidRPr="00D976C1">
        <w:rPr>
          <w:rFonts w:asciiTheme="majorBidi" w:eastAsia="Times New Roman" w:hAnsiTheme="majorBidi" w:cstheme="majorBidi"/>
          <w:i/>
          <w:iCs/>
          <w:sz w:val="24"/>
          <w:szCs w:val="24"/>
        </w:rPr>
        <w:t>hil</w:t>
      </w:r>
      <w:r w:rsidR="00D359F8" w:rsidRPr="00D976C1">
        <w:rPr>
          <w:rFonts w:asciiTheme="majorBidi" w:eastAsia="Times New Roman" w:hAnsiTheme="majorBidi" w:cstheme="majorBidi"/>
          <w:i/>
          <w:iCs/>
          <w:sz w:val="24"/>
          <w:szCs w:val="24"/>
        </w:rPr>
        <w:t>ā</w:t>
      </w:r>
      <w:r w:rsidR="00DA22BC" w:rsidRPr="00D976C1">
        <w:rPr>
          <w:rFonts w:asciiTheme="majorBidi" w:eastAsia="Times New Roman" w:hAnsiTheme="majorBidi" w:cstheme="majorBidi"/>
          <w:i/>
          <w:iCs/>
          <w:sz w:val="24"/>
          <w:szCs w:val="24"/>
        </w:rPr>
        <w:t>l</w:t>
      </w:r>
      <w:proofErr w:type="spellEnd"/>
      <w:r w:rsidR="000F35AB" w:rsidRPr="00D976C1">
        <w:rPr>
          <w:rFonts w:asciiTheme="majorBidi" w:eastAsia="Times New Roman" w:hAnsiTheme="majorBidi" w:cstheme="majorBidi"/>
          <w:sz w:val="24"/>
          <w:szCs w:val="24"/>
        </w:rPr>
        <w:t xml:space="preserve">, el primer </w:t>
      </w:r>
      <w:r w:rsidR="00EF0BCC" w:rsidRPr="00D976C1">
        <w:rPr>
          <w:rFonts w:asciiTheme="majorBidi" w:eastAsia="Times New Roman" w:hAnsiTheme="majorBidi" w:cstheme="majorBidi"/>
          <w:sz w:val="24"/>
          <w:szCs w:val="24"/>
        </w:rPr>
        <w:t>cuarto</w:t>
      </w:r>
      <w:r w:rsidR="000F35AB" w:rsidRPr="00D976C1">
        <w:rPr>
          <w:rFonts w:asciiTheme="majorBidi" w:eastAsia="Times New Roman" w:hAnsiTheme="majorBidi" w:cstheme="majorBidi"/>
          <w:sz w:val="24"/>
          <w:szCs w:val="24"/>
        </w:rPr>
        <w:t xml:space="preserve"> creciente lunar</w:t>
      </w:r>
      <w:r w:rsidR="001F64D3" w:rsidRPr="00D976C1">
        <w:rPr>
          <w:rFonts w:asciiTheme="majorBidi" w:eastAsia="Times New Roman" w:hAnsiTheme="majorBidi" w:cstheme="majorBidi"/>
          <w:sz w:val="24"/>
          <w:szCs w:val="24"/>
        </w:rPr>
        <w:t xml:space="preserve"> que marca el inicio del mes</w:t>
      </w:r>
      <w:r w:rsidR="00DA22BC" w:rsidRPr="00D976C1">
        <w:rPr>
          <w:rFonts w:asciiTheme="majorBidi" w:eastAsia="Times New Roman" w:hAnsiTheme="majorBidi" w:cstheme="majorBidi"/>
          <w:sz w:val="24"/>
          <w:szCs w:val="24"/>
        </w:rPr>
        <w:t xml:space="preserve">. Ese año, </w:t>
      </w:r>
      <w:r w:rsidRPr="00D976C1">
        <w:rPr>
          <w:rFonts w:asciiTheme="majorBidi" w:eastAsia="Times New Roman" w:hAnsiTheme="majorBidi" w:cstheme="majorBidi"/>
          <w:sz w:val="24"/>
          <w:szCs w:val="24"/>
        </w:rPr>
        <w:t>según uno de los</w:t>
      </w:r>
      <w:r w:rsidR="00DA5554" w:rsidRPr="00D976C1">
        <w:rPr>
          <w:rFonts w:asciiTheme="majorBidi" w:eastAsia="Times New Roman" w:hAnsiTheme="majorBidi" w:cstheme="majorBidi"/>
          <w:sz w:val="24"/>
          <w:szCs w:val="24"/>
        </w:rPr>
        <w:t xml:space="preserve"> testimonio</w:t>
      </w:r>
      <w:r w:rsidR="00E76FA3" w:rsidRPr="00D976C1">
        <w:rPr>
          <w:rFonts w:asciiTheme="majorBidi" w:eastAsia="Times New Roman" w:hAnsiTheme="majorBidi" w:cstheme="majorBidi"/>
          <w:sz w:val="24"/>
          <w:szCs w:val="24"/>
        </w:rPr>
        <w:t>s</w:t>
      </w:r>
      <w:r w:rsidR="00DA5554" w:rsidRPr="00D976C1">
        <w:rPr>
          <w:rFonts w:asciiTheme="majorBidi" w:eastAsia="Times New Roman" w:hAnsiTheme="majorBidi" w:cstheme="majorBidi"/>
          <w:sz w:val="24"/>
          <w:szCs w:val="24"/>
        </w:rPr>
        <w:t xml:space="preserve"> recabado</w:t>
      </w:r>
      <w:r w:rsidR="00695EDC" w:rsidRPr="00D976C1">
        <w:rPr>
          <w:rFonts w:asciiTheme="majorBidi" w:eastAsia="Times New Roman" w:hAnsiTheme="majorBidi" w:cstheme="majorBidi"/>
          <w:sz w:val="24"/>
          <w:szCs w:val="24"/>
        </w:rPr>
        <w:t>s</w:t>
      </w:r>
      <w:r w:rsidR="00DA5554" w:rsidRPr="00D976C1">
        <w:rPr>
          <w:rFonts w:asciiTheme="majorBidi" w:eastAsia="Times New Roman" w:hAnsiTheme="majorBidi" w:cstheme="majorBidi"/>
          <w:sz w:val="24"/>
          <w:szCs w:val="24"/>
        </w:rPr>
        <w:t xml:space="preserve">, </w:t>
      </w:r>
      <w:r w:rsidR="00B638CC" w:rsidRPr="00D976C1">
        <w:rPr>
          <w:rFonts w:asciiTheme="majorBidi" w:eastAsia="Times New Roman" w:hAnsiTheme="majorBidi" w:cstheme="majorBidi"/>
          <w:sz w:val="24"/>
          <w:szCs w:val="24"/>
        </w:rPr>
        <w:t xml:space="preserve">el </w:t>
      </w:r>
      <w:proofErr w:type="spellStart"/>
      <w:r w:rsidR="00E76FA3" w:rsidRPr="00D976C1">
        <w:rPr>
          <w:rFonts w:asciiTheme="majorBidi" w:eastAsia="Times New Roman" w:hAnsiTheme="majorBidi" w:cstheme="majorBidi"/>
          <w:sz w:val="24"/>
          <w:szCs w:val="24"/>
        </w:rPr>
        <w:t>Shayj</w:t>
      </w:r>
      <w:proofErr w:type="spellEnd"/>
      <w:r w:rsidR="00EF0BCC" w:rsidRPr="00D976C1">
        <w:rPr>
          <w:rFonts w:asciiTheme="majorBidi" w:eastAsia="Times New Roman" w:hAnsiTheme="majorBidi" w:cstheme="majorBidi"/>
          <w:sz w:val="24"/>
          <w:szCs w:val="24"/>
        </w:rPr>
        <w:t xml:space="preserve"> </w:t>
      </w:r>
      <w:proofErr w:type="spellStart"/>
      <w:r w:rsidR="00EF0BCC" w:rsidRPr="00D976C1">
        <w:rPr>
          <w:rFonts w:asciiTheme="majorBidi" w:eastAsia="Times New Roman" w:hAnsiTheme="majorBidi" w:cstheme="majorBidi"/>
          <w:sz w:val="24"/>
          <w:szCs w:val="24"/>
        </w:rPr>
        <w:t>Abdalqa</w:t>
      </w:r>
      <w:r w:rsidR="00DA22BC" w:rsidRPr="00D976C1">
        <w:rPr>
          <w:rFonts w:asciiTheme="majorBidi" w:eastAsia="Times New Roman" w:hAnsiTheme="majorBidi" w:cstheme="majorBidi"/>
          <w:sz w:val="24"/>
          <w:szCs w:val="24"/>
        </w:rPr>
        <w:t>dir</w:t>
      </w:r>
      <w:proofErr w:type="spellEnd"/>
      <w:r w:rsidR="00DA22BC" w:rsidRPr="00D976C1">
        <w:rPr>
          <w:rFonts w:asciiTheme="majorBidi" w:eastAsia="Times New Roman" w:hAnsiTheme="majorBidi" w:cstheme="majorBidi"/>
          <w:sz w:val="24"/>
          <w:szCs w:val="24"/>
        </w:rPr>
        <w:t xml:space="preserve"> </w:t>
      </w:r>
      <w:r w:rsidR="001F64D3" w:rsidRPr="00D976C1">
        <w:rPr>
          <w:rFonts w:asciiTheme="majorBidi" w:eastAsia="Times New Roman" w:hAnsiTheme="majorBidi" w:cstheme="majorBidi"/>
          <w:sz w:val="24"/>
          <w:szCs w:val="24"/>
        </w:rPr>
        <w:t>anunció que</w:t>
      </w:r>
      <w:r w:rsidR="00DA22BC" w:rsidRPr="00D976C1">
        <w:rPr>
          <w:rFonts w:asciiTheme="majorBidi" w:eastAsia="Times New Roman" w:hAnsiTheme="majorBidi" w:cstheme="majorBidi"/>
          <w:sz w:val="24"/>
          <w:szCs w:val="24"/>
        </w:rPr>
        <w:t xml:space="preserve"> </w:t>
      </w:r>
      <w:r w:rsidR="00DA5554" w:rsidRPr="00D976C1">
        <w:rPr>
          <w:rFonts w:asciiTheme="majorBidi" w:eastAsia="Times New Roman" w:hAnsiTheme="majorBidi" w:cstheme="majorBidi"/>
          <w:sz w:val="24"/>
          <w:szCs w:val="24"/>
        </w:rPr>
        <w:t>esa co</w:t>
      </w:r>
      <w:r w:rsidR="001F64D3" w:rsidRPr="00D976C1">
        <w:rPr>
          <w:rFonts w:asciiTheme="majorBidi" w:eastAsia="Times New Roman" w:hAnsiTheme="majorBidi" w:cstheme="majorBidi"/>
          <w:sz w:val="24"/>
          <w:szCs w:val="24"/>
        </w:rPr>
        <w:t xml:space="preserve">stumbre ya no sería necesaria porque </w:t>
      </w:r>
      <w:r w:rsidR="00F4609C" w:rsidRPr="00D976C1">
        <w:rPr>
          <w:rFonts w:asciiTheme="majorBidi" w:eastAsia="Times New Roman" w:hAnsiTheme="majorBidi" w:cstheme="majorBidi"/>
          <w:sz w:val="24"/>
          <w:szCs w:val="24"/>
        </w:rPr>
        <w:t xml:space="preserve">iban a seguir la fecha oficial de </w:t>
      </w:r>
      <w:r w:rsidR="001F64D3" w:rsidRPr="00D976C1">
        <w:rPr>
          <w:rFonts w:asciiTheme="majorBidi" w:eastAsia="Times New Roman" w:hAnsiTheme="majorBidi" w:cstheme="majorBidi"/>
          <w:sz w:val="24"/>
          <w:szCs w:val="24"/>
        </w:rPr>
        <w:t>Marruecos</w:t>
      </w:r>
      <w:r w:rsidR="00DA5554" w:rsidRPr="00D976C1">
        <w:rPr>
          <w:rFonts w:asciiTheme="majorBidi" w:eastAsia="Times New Roman" w:hAnsiTheme="majorBidi" w:cstheme="majorBidi"/>
          <w:sz w:val="24"/>
          <w:szCs w:val="24"/>
        </w:rPr>
        <w:t xml:space="preserve">, lo que es recordado </w:t>
      </w:r>
      <w:r w:rsidRPr="00D976C1">
        <w:rPr>
          <w:rFonts w:asciiTheme="majorBidi" w:eastAsia="Times New Roman" w:hAnsiTheme="majorBidi" w:cstheme="majorBidi"/>
          <w:sz w:val="24"/>
          <w:szCs w:val="24"/>
        </w:rPr>
        <w:t xml:space="preserve">hoy </w:t>
      </w:r>
      <w:r w:rsidR="00DA5554" w:rsidRPr="00D976C1">
        <w:rPr>
          <w:rFonts w:asciiTheme="majorBidi" w:eastAsia="Times New Roman" w:hAnsiTheme="majorBidi" w:cstheme="majorBidi"/>
          <w:sz w:val="24"/>
          <w:szCs w:val="24"/>
        </w:rPr>
        <w:t xml:space="preserve">con malestar por la sorpresa que causó </w:t>
      </w:r>
      <w:r w:rsidR="00D359F8" w:rsidRPr="00D976C1">
        <w:rPr>
          <w:rFonts w:asciiTheme="majorBidi" w:eastAsia="Times New Roman" w:hAnsiTheme="majorBidi" w:cstheme="majorBidi"/>
          <w:sz w:val="24"/>
          <w:szCs w:val="24"/>
        </w:rPr>
        <w:t>una decisión que se consideró política y por renunciar a una práctica</w:t>
      </w:r>
      <w:r w:rsidR="00DA5554" w:rsidRPr="00D976C1">
        <w:rPr>
          <w:rFonts w:asciiTheme="majorBidi" w:eastAsia="Times New Roman" w:hAnsiTheme="majorBidi" w:cstheme="majorBidi"/>
          <w:sz w:val="24"/>
          <w:szCs w:val="24"/>
        </w:rPr>
        <w:t xml:space="preserve"> que </w:t>
      </w:r>
      <w:proofErr w:type="gramStart"/>
      <w:r w:rsidR="00DA5554" w:rsidRPr="00D976C1">
        <w:rPr>
          <w:rFonts w:asciiTheme="majorBidi" w:eastAsia="Times New Roman" w:hAnsiTheme="majorBidi" w:cstheme="majorBidi"/>
          <w:sz w:val="24"/>
          <w:szCs w:val="24"/>
        </w:rPr>
        <w:t>a día de hoy</w:t>
      </w:r>
      <w:proofErr w:type="gramEnd"/>
      <w:r w:rsidR="00DA5554" w:rsidRPr="00D976C1">
        <w:rPr>
          <w:rFonts w:asciiTheme="majorBidi" w:eastAsia="Times New Roman" w:hAnsiTheme="majorBidi" w:cstheme="majorBidi"/>
          <w:sz w:val="24"/>
          <w:szCs w:val="24"/>
        </w:rPr>
        <w:t xml:space="preserve"> se sigue </w:t>
      </w:r>
      <w:r w:rsidR="00F4609C" w:rsidRPr="00D976C1">
        <w:rPr>
          <w:rFonts w:asciiTheme="majorBidi" w:eastAsia="Times New Roman" w:hAnsiTheme="majorBidi" w:cstheme="majorBidi"/>
          <w:sz w:val="24"/>
          <w:szCs w:val="24"/>
        </w:rPr>
        <w:t xml:space="preserve">celebrando de forma comunitaria y constituye una fecha </w:t>
      </w:r>
      <w:r w:rsidR="00F4609C" w:rsidRPr="00D976C1">
        <w:rPr>
          <w:rFonts w:asciiTheme="majorBidi" w:eastAsia="Times New Roman" w:hAnsiTheme="majorBidi" w:cstheme="majorBidi"/>
          <w:sz w:val="24"/>
          <w:szCs w:val="24"/>
        </w:rPr>
        <w:lastRenderedPageBreak/>
        <w:t>señalada</w:t>
      </w:r>
      <w:r w:rsidR="004A1546" w:rsidRPr="00D976C1">
        <w:rPr>
          <w:rFonts w:asciiTheme="majorBidi" w:eastAsia="Times New Roman" w:hAnsiTheme="majorBidi" w:cstheme="majorBidi"/>
          <w:sz w:val="24"/>
          <w:szCs w:val="24"/>
        </w:rPr>
        <w:t xml:space="preserve"> </w:t>
      </w:r>
      <w:r w:rsidR="00D359F8" w:rsidRPr="00D976C1">
        <w:rPr>
          <w:rFonts w:asciiTheme="majorBidi" w:eastAsia="Times New Roman" w:hAnsiTheme="majorBidi" w:cstheme="majorBidi"/>
          <w:sz w:val="24"/>
          <w:szCs w:val="24"/>
        </w:rPr>
        <w:t>en la vida social de la comunidad</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7"/>
      </w:r>
      <w:r w:rsidR="00A01ED1" w:rsidRPr="00D976C1">
        <w:rPr>
          <w:rStyle w:val="Refdenotaalpie"/>
          <w:rFonts w:asciiTheme="majorBidi" w:eastAsia="Times New Roman" w:hAnsiTheme="majorBidi" w:cstheme="majorBidi"/>
          <w:sz w:val="24"/>
          <w:szCs w:val="24"/>
        </w:rPr>
        <w:t>)</w:t>
      </w:r>
      <w:r w:rsidR="00757E70" w:rsidRPr="00D976C1">
        <w:rPr>
          <w:rFonts w:asciiTheme="majorBidi" w:eastAsia="Times New Roman" w:hAnsiTheme="majorBidi" w:cstheme="majorBidi"/>
          <w:sz w:val="24"/>
          <w:szCs w:val="24"/>
        </w:rPr>
        <w:t>.</w:t>
      </w:r>
      <w:r w:rsidR="004A1546" w:rsidRPr="00D976C1">
        <w:rPr>
          <w:rFonts w:asciiTheme="majorBidi" w:eastAsia="Times New Roman" w:hAnsiTheme="majorBidi" w:cstheme="majorBidi"/>
          <w:sz w:val="24"/>
          <w:szCs w:val="24"/>
        </w:rPr>
        <w:t xml:space="preserve"> Independientemente de si forman parte de una asociación o no, o si frecuentan una mezquita u otra</w:t>
      </w:r>
      <w:r w:rsidR="000F35AB" w:rsidRPr="00D976C1">
        <w:rPr>
          <w:rFonts w:asciiTheme="majorBidi" w:eastAsia="Times New Roman" w:hAnsiTheme="majorBidi" w:cstheme="majorBidi"/>
          <w:sz w:val="24"/>
          <w:szCs w:val="24"/>
        </w:rPr>
        <w:t xml:space="preserve">, cada año en el Cerro del Aceituno se sigue congregando </w:t>
      </w:r>
      <w:r w:rsidR="00D359F8" w:rsidRPr="00D976C1">
        <w:rPr>
          <w:rFonts w:asciiTheme="majorBidi" w:eastAsia="Times New Roman" w:hAnsiTheme="majorBidi" w:cstheme="majorBidi"/>
          <w:sz w:val="24"/>
          <w:szCs w:val="24"/>
        </w:rPr>
        <w:t>un grupo de personas muy diverso</w:t>
      </w:r>
      <w:r w:rsidR="000F35AB" w:rsidRPr="00D976C1">
        <w:rPr>
          <w:rFonts w:asciiTheme="majorBidi" w:eastAsia="Times New Roman" w:hAnsiTheme="majorBidi" w:cstheme="majorBidi"/>
          <w:sz w:val="24"/>
          <w:szCs w:val="24"/>
        </w:rPr>
        <w:t xml:space="preserve"> para el avistamiento del </w:t>
      </w:r>
      <w:proofErr w:type="spellStart"/>
      <w:r w:rsidR="00D359F8" w:rsidRPr="00D976C1">
        <w:rPr>
          <w:rFonts w:asciiTheme="majorBidi" w:eastAsia="Times New Roman" w:hAnsiTheme="majorBidi" w:cstheme="majorBidi"/>
          <w:i/>
          <w:iCs/>
          <w:sz w:val="24"/>
          <w:szCs w:val="24"/>
        </w:rPr>
        <w:t>hilā</w:t>
      </w:r>
      <w:r w:rsidR="000F35AB" w:rsidRPr="00D976C1">
        <w:rPr>
          <w:rFonts w:asciiTheme="majorBidi" w:eastAsia="Times New Roman" w:hAnsiTheme="majorBidi" w:cstheme="majorBidi"/>
          <w:i/>
          <w:iCs/>
          <w:sz w:val="24"/>
          <w:szCs w:val="24"/>
        </w:rPr>
        <w:t>l</w:t>
      </w:r>
      <w:proofErr w:type="spellEnd"/>
      <w:r w:rsidR="000F35AB" w:rsidRPr="00D976C1">
        <w:rPr>
          <w:rFonts w:asciiTheme="majorBidi" w:eastAsia="Times New Roman" w:hAnsiTheme="majorBidi" w:cstheme="majorBidi"/>
          <w:i/>
          <w:iCs/>
          <w:sz w:val="24"/>
          <w:szCs w:val="24"/>
        </w:rPr>
        <w:t xml:space="preserve"> </w:t>
      </w:r>
      <w:r w:rsidR="000F35AB" w:rsidRPr="00D976C1">
        <w:rPr>
          <w:rFonts w:asciiTheme="majorBidi" w:eastAsia="Times New Roman" w:hAnsiTheme="majorBidi" w:cstheme="majorBidi"/>
          <w:sz w:val="24"/>
          <w:szCs w:val="24"/>
        </w:rPr>
        <w:t xml:space="preserve">de Ramadán y, en ese lugar también se celebra el </w:t>
      </w:r>
      <w:proofErr w:type="spellStart"/>
      <w:r w:rsidR="00FD3585" w:rsidRPr="00D976C1">
        <w:rPr>
          <w:rFonts w:ascii="Times New Roman" w:eastAsia="Times New Roman" w:hAnsi="Times New Roman" w:cs="Times New Roman"/>
          <w:sz w:val="24"/>
          <w:szCs w:val="24"/>
        </w:rPr>
        <w:t>ˁ</w:t>
      </w:r>
      <w:r w:rsidR="000F35AB" w:rsidRPr="00D976C1">
        <w:rPr>
          <w:rFonts w:asciiTheme="majorBidi" w:eastAsia="Times New Roman" w:hAnsiTheme="majorBidi" w:cstheme="majorBidi"/>
          <w:sz w:val="24"/>
          <w:szCs w:val="24"/>
        </w:rPr>
        <w:t>Id</w:t>
      </w:r>
      <w:proofErr w:type="spellEnd"/>
      <w:r w:rsidR="000F35AB" w:rsidRPr="00D976C1">
        <w:rPr>
          <w:rFonts w:asciiTheme="majorBidi" w:eastAsia="Times New Roman" w:hAnsiTheme="majorBidi" w:cstheme="majorBidi"/>
          <w:sz w:val="24"/>
          <w:szCs w:val="24"/>
        </w:rPr>
        <w:t xml:space="preserve"> al-Fi</w:t>
      </w:r>
      <w:r w:rsidR="00D359F8" w:rsidRPr="00D976C1">
        <w:rPr>
          <w:rFonts w:asciiTheme="majorBidi" w:eastAsia="Times New Roman" w:hAnsiTheme="majorBidi" w:cstheme="majorBidi"/>
          <w:sz w:val="24"/>
          <w:szCs w:val="24"/>
        </w:rPr>
        <w:t>t</w:t>
      </w:r>
      <w:r w:rsidR="00AC3D64" w:rsidRPr="00D976C1">
        <w:rPr>
          <w:rFonts w:asciiTheme="majorBidi" w:eastAsia="Times New Roman" w:hAnsiTheme="majorBidi" w:cstheme="majorBidi"/>
          <w:sz w:val="24"/>
          <w:szCs w:val="24"/>
        </w:rPr>
        <w:t>r</w:t>
      </w:r>
      <w:r w:rsidR="000F35AB" w:rsidRPr="00D976C1">
        <w:rPr>
          <w:rFonts w:asciiTheme="majorBidi" w:eastAsia="Times New Roman" w:hAnsiTheme="majorBidi" w:cstheme="majorBidi"/>
          <w:sz w:val="24"/>
          <w:szCs w:val="24"/>
        </w:rPr>
        <w:t xml:space="preserve"> convocado por la Mezquita Mayor.</w:t>
      </w:r>
    </w:p>
    <w:p w14:paraId="772F6F1F" w14:textId="77777777" w:rsidR="00FD3585" w:rsidRPr="00D976C1" w:rsidRDefault="00FD3585" w:rsidP="00584728">
      <w:pPr>
        <w:spacing w:after="0" w:line="300" w:lineRule="exact"/>
        <w:ind w:firstLine="454"/>
        <w:jc w:val="both"/>
        <w:rPr>
          <w:rFonts w:asciiTheme="majorBidi" w:eastAsia="Times New Roman" w:hAnsiTheme="majorBidi" w:cstheme="majorBidi"/>
          <w:sz w:val="24"/>
          <w:szCs w:val="24"/>
        </w:rPr>
      </w:pPr>
    </w:p>
    <w:p w14:paraId="615935B1" w14:textId="0A20EAD6" w:rsidR="00F4680B" w:rsidRPr="00D976C1" w:rsidRDefault="00DA22BC" w:rsidP="00584728">
      <w:pPr>
        <w:spacing w:after="0" w:line="300" w:lineRule="exact"/>
        <w:ind w:firstLine="454"/>
        <w:jc w:val="both"/>
        <w:rPr>
          <w:rFonts w:asciiTheme="majorBidi" w:eastAsia="Times New Roman" w:hAnsiTheme="majorBidi" w:cstheme="majorBidi"/>
          <w:sz w:val="24"/>
          <w:szCs w:val="24"/>
          <w:rtl/>
        </w:rPr>
      </w:pPr>
      <w:r w:rsidRPr="00D976C1">
        <w:rPr>
          <w:rFonts w:asciiTheme="majorBidi" w:eastAsia="Times New Roman" w:hAnsiTheme="majorBidi" w:cstheme="majorBidi"/>
          <w:sz w:val="24"/>
          <w:szCs w:val="24"/>
        </w:rPr>
        <w:t>Un</w:t>
      </w:r>
      <w:r w:rsidR="00A42626" w:rsidRPr="00D976C1">
        <w:rPr>
          <w:rFonts w:asciiTheme="majorBidi" w:eastAsia="Times New Roman" w:hAnsiTheme="majorBidi" w:cstheme="majorBidi"/>
          <w:sz w:val="24"/>
          <w:szCs w:val="24"/>
        </w:rPr>
        <w:t xml:space="preserve"> segundo </w:t>
      </w:r>
      <w:r w:rsidR="000F35AB" w:rsidRPr="00D976C1">
        <w:rPr>
          <w:rFonts w:asciiTheme="majorBidi" w:eastAsia="Times New Roman" w:hAnsiTheme="majorBidi" w:cstheme="majorBidi"/>
          <w:sz w:val="24"/>
          <w:szCs w:val="24"/>
        </w:rPr>
        <w:t>y definitivo</w:t>
      </w:r>
      <w:r w:rsidR="005A366A" w:rsidRPr="00D976C1">
        <w:rPr>
          <w:rFonts w:asciiTheme="majorBidi" w:eastAsia="Times New Roman" w:hAnsiTheme="majorBidi" w:cstheme="majorBidi"/>
          <w:sz w:val="24"/>
          <w:szCs w:val="24"/>
        </w:rPr>
        <w:t xml:space="preserve"> </w:t>
      </w:r>
      <w:r w:rsidR="00A42626" w:rsidRPr="00D976C1">
        <w:rPr>
          <w:rFonts w:asciiTheme="majorBidi" w:eastAsia="Times New Roman" w:hAnsiTheme="majorBidi" w:cstheme="majorBidi"/>
          <w:sz w:val="24"/>
          <w:szCs w:val="24"/>
        </w:rPr>
        <w:t>desencuentro tuvo</w:t>
      </w:r>
      <w:r w:rsidR="00F4609C" w:rsidRPr="00D976C1">
        <w:rPr>
          <w:rFonts w:asciiTheme="majorBidi" w:eastAsia="Times New Roman" w:hAnsiTheme="majorBidi" w:cstheme="majorBidi"/>
          <w:sz w:val="24"/>
          <w:szCs w:val="24"/>
        </w:rPr>
        <w:t xml:space="preserve"> lugar el</w:t>
      </w:r>
      <w:r w:rsidRPr="00D976C1">
        <w:rPr>
          <w:rFonts w:asciiTheme="majorBidi" w:eastAsia="Times New Roman" w:hAnsiTheme="majorBidi" w:cstheme="majorBidi"/>
          <w:sz w:val="24"/>
          <w:szCs w:val="24"/>
        </w:rPr>
        <w:t xml:space="preserve"> día</w:t>
      </w:r>
      <w:r w:rsidR="00F4609C" w:rsidRPr="00D976C1">
        <w:rPr>
          <w:rFonts w:asciiTheme="majorBidi" w:eastAsia="Times New Roman" w:hAnsiTheme="majorBidi" w:cstheme="majorBidi"/>
          <w:sz w:val="24"/>
          <w:szCs w:val="24"/>
        </w:rPr>
        <w:t xml:space="preserve"> que</w:t>
      </w:r>
      <w:r w:rsidRPr="00D976C1">
        <w:rPr>
          <w:rFonts w:asciiTheme="majorBidi" w:eastAsia="Times New Roman" w:hAnsiTheme="majorBidi" w:cstheme="majorBidi"/>
          <w:sz w:val="24"/>
          <w:szCs w:val="24"/>
        </w:rPr>
        <w:t xml:space="preserve"> encontraron la Mezquita de Correo Viejo cerrada</w:t>
      </w:r>
      <w:r w:rsidR="000F35AB"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w:t>
      </w:r>
      <w:r w:rsidR="000F35AB" w:rsidRPr="00D976C1">
        <w:rPr>
          <w:rFonts w:asciiTheme="majorBidi" w:eastAsia="Times New Roman" w:hAnsiTheme="majorBidi" w:cstheme="majorBidi"/>
          <w:sz w:val="24"/>
          <w:szCs w:val="24"/>
        </w:rPr>
        <w:t>E</w:t>
      </w:r>
      <w:r w:rsidR="00757E70" w:rsidRPr="00D976C1">
        <w:rPr>
          <w:rFonts w:asciiTheme="majorBidi" w:eastAsia="Times New Roman" w:hAnsiTheme="majorBidi" w:cstheme="majorBidi"/>
          <w:sz w:val="24"/>
          <w:szCs w:val="24"/>
        </w:rPr>
        <w:t>l grupo</w:t>
      </w:r>
      <w:r w:rsidRPr="00D976C1">
        <w:rPr>
          <w:rFonts w:asciiTheme="majorBidi" w:eastAsia="Times New Roman" w:hAnsiTheme="majorBidi" w:cstheme="majorBidi"/>
          <w:sz w:val="24"/>
          <w:szCs w:val="24"/>
        </w:rPr>
        <w:t xml:space="preserve"> disidente </w:t>
      </w:r>
      <w:r w:rsidR="00F4609C" w:rsidRPr="00D976C1">
        <w:rPr>
          <w:rFonts w:asciiTheme="majorBidi" w:eastAsia="Times New Roman" w:hAnsiTheme="majorBidi" w:cstheme="majorBidi"/>
          <w:sz w:val="24"/>
          <w:szCs w:val="24"/>
        </w:rPr>
        <w:t xml:space="preserve">de los dictámenes del </w:t>
      </w:r>
      <w:proofErr w:type="spellStart"/>
      <w:r w:rsidR="00F4609C" w:rsidRPr="00D976C1">
        <w:rPr>
          <w:rFonts w:asciiTheme="majorBidi" w:eastAsia="Times New Roman" w:hAnsiTheme="majorBidi" w:cstheme="majorBidi"/>
          <w:sz w:val="24"/>
          <w:szCs w:val="24"/>
        </w:rPr>
        <w:t>Sh</w:t>
      </w:r>
      <w:r w:rsidR="00A73793" w:rsidRPr="00D976C1">
        <w:rPr>
          <w:rFonts w:asciiTheme="majorBidi" w:eastAsia="Times New Roman" w:hAnsiTheme="majorBidi" w:cstheme="majorBidi"/>
          <w:sz w:val="24"/>
          <w:szCs w:val="24"/>
        </w:rPr>
        <w:t>a</w:t>
      </w:r>
      <w:r w:rsidR="00F4609C" w:rsidRPr="00D976C1">
        <w:rPr>
          <w:rFonts w:asciiTheme="majorBidi" w:eastAsia="Times New Roman" w:hAnsiTheme="majorBidi" w:cstheme="majorBidi"/>
          <w:sz w:val="24"/>
          <w:szCs w:val="24"/>
        </w:rPr>
        <w:t>yj</w:t>
      </w:r>
      <w:proofErr w:type="spellEnd"/>
      <w:r w:rsidR="00F4609C" w:rsidRPr="00D976C1">
        <w:rPr>
          <w:rFonts w:asciiTheme="majorBidi" w:eastAsia="Times New Roman" w:hAnsiTheme="majorBidi" w:cstheme="majorBidi"/>
          <w:sz w:val="24"/>
          <w:szCs w:val="24"/>
        </w:rPr>
        <w:t xml:space="preserve"> </w:t>
      </w:r>
      <w:r w:rsidRPr="00D976C1">
        <w:rPr>
          <w:rFonts w:asciiTheme="majorBidi" w:eastAsia="Times New Roman" w:hAnsiTheme="majorBidi" w:cstheme="majorBidi"/>
          <w:sz w:val="24"/>
          <w:szCs w:val="24"/>
        </w:rPr>
        <w:t>la reabrió y c</w:t>
      </w:r>
      <w:r w:rsidR="00F4680B" w:rsidRPr="00D976C1">
        <w:rPr>
          <w:rFonts w:asciiTheme="majorBidi" w:eastAsia="Times New Roman" w:hAnsiTheme="majorBidi" w:cstheme="majorBidi"/>
          <w:sz w:val="24"/>
          <w:szCs w:val="24"/>
        </w:rPr>
        <w:t>ontinuó con su disciplina sufí</w:t>
      </w:r>
      <w:r w:rsidR="00EF37C2" w:rsidRPr="00D976C1">
        <w:rPr>
          <w:rFonts w:asciiTheme="majorBidi" w:eastAsia="Times New Roman" w:hAnsiTheme="majorBidi" w:cstheme="majorBidi"/>
          <w:sz w:val="24"/>
          <w:szCs w:val="24"/>
        </w:rPr>
        <w:t xml:space="preserve"> </w:t>
      </w:r>
      <w:proofErr w:type="spellStart"/>
      <w:r w:rsidR="00FD3585" w:rsidRPr="00D976C1">
        <w:rPr>
          <w:rFonts w:ascii="Times New Roman" w:eastAsia="Times New Roman" w:hAnsi="Times New Roman" w:cs="Times New Roman"/>
          <w:i/>
          <w:iCs/>
          <w:sz w:val="24"/>
          <w:szCs w:val="24"/>
        </w:rPr>
        <w:t>š</w:t>
      </w:r>
      <w:r w:rsidR="00EF37C2" w:rsidRPr="00D976C1">
        <w:rPr>
          <w:rFonts w:asciiTheme="majorBidi" w:eastAsia="Times New Roman" w:hAnsiTheme="majorBidi" w:cstheme="majorBidi"/>
          <w:i/>
          <w:iCs/>
          <w:sz w:val="24"/>
          <w:szCs w:val="24"/>
        </w:rPr>
        <w:t>ā</w:t>
      </w:r>
      <w:r w:rsidR="00FD3585" w:rsidRPr="00D976C1">
        <w:rPr>
          <w:rFonts w:ascii="Times New Roman" w:eastAsia="Times New Roman" w:hAnsi="Times New Roman" w:cs="Times New Roman"/>
          <w:i/>
          <w:iCs/>
          <w:sz w:val="24"/>
          <w:szCs w:val="24"/>
          <w:u w:val="single"/>
        </w:rPr>
        <w:t>ḏ</w:t>
      </w:r>
      <w:r w:rsidR="00EF37C2" w:rsidRPr="00D976C1">
        <w:rPr>
          <w:rFonts w:asciiTheme="majorBidi" w:eastAsia="Times New Roman" w:hAnsiTheme="majorBidi" w:cstheme="majorBidi"/>
          <w:i/>
          <w:iCs/>
          <w:sz w:val="24"/>
          <w:szCs w:val="24"/>
          <w:u w:val="single"/>
        </w:rPr>
        <w:t>i</w:t>
      </w:r>
      <w:r w:rsidR="00EF37C2" w:rsidRPr="00D976C1">
        <w:rPr>
          <w:rFonts w:asciiTheme="majorBidi" w:eastAsia="Times New Roman" w:hAnsiTheme="majorBidi" w:cstheme="majorBidi"/>
          <w:i/>
          <w:iCs/>
          <w:sz w:val="24"/>
          <w:szCs w:val="24"/>
        </w:rPr>
        <w:t>lī</w:t>
      </w:r>
      <w:proofErr w:type="spellEnd"/>
      <w:r w:rsidR="00823EE0" w:rsidRPr="00D976C1">
        <w:rPr>
          <w:rFonts w:asciiTheme="majorBidi" w:eastAsia="Times New Roman" w:hAnsiTheme="majorBidi" w:cstheme="majorBidi"/>
          <w:i/>
          <w:iCs/>
          <w:sz w:val="24"/>
          <w:szCs w:val="24"/>
        </w:rPr>
        <w:t xml:space="preserve"> </w:t>
      </w:r>
      <w:proofErr w:type="spellStart"/>
      <w:r w:rsidR="00823EE0" w:rsidRPr="00D976C1">
        <w:rPr>
          <w:rFonts w:asciiTheme="majorBidi" w:eastAsia="Times New Roman" w:hAnsiTheme="majorBidi" w:cstheme="majorBidi"/>
          <w:i/>
          <w:iCs/>
          <w:sz w:val="24"/>
          <w:szCs w:val="24"/>
        </w:rPr>
        <w:t>d</w:t>
      </w:r>
      <w:r w:rsidR="00EF37C2" w:rsidRPr="00D976C1">
        <w:rPr>
          <w:rFonts w:asciiTheme="majorBidi" w:eastAsia="Times New Roman" w:hAnsiTheme="majorBidi" w:cstheme="majorBidi"/>
          <w:i/>
          <w:iCs/>
          <w:sz w:val="24"/>
          <w:szCs w:val="24"/>
        </w:rPr>
        <w:t>arqāwī</w:t>
      </w:r>
      <w:proofErr w:type="spellEnd"/>
      <w:r w:rsidRPr="00D976C1">
        <w:rPr>
          <w:rFonts w:asciiTheme="majorBidi" w:eastAsia="Times New Roman" w:hAnsiTheme="majorBidi" w:cstheme="majorBidi"/>
          <w:sz w:val="24"/>
          <w:szCs w:val="24"/>
        </w:rPr>
        <w:t xml:space="preserve"> </w:t>
      </w:r>
      <w:r w:rsidR="00EF37C2" w:rsidRPr="00D976C1">
        <w:rPr>
          <w:rFonts w:asciiTheme="majorBidi" w:eastAsia="Times New Roman" w:hAnsiTheme="majorBidi" w:cstheme="majorBidi"/>
          <w:sz w:val="24"/>
          <w:szCs w:val="24"/>
        </w:rPr>
        <w:t>aprendida</w:t>
      </w:r>
      <w:r w:rsidR="00F4680B" w:rsidRPr="00D976C1">
        <w:rPr>
          <w:rFonts w:asciiTheme="majorBidi" w:eastAsia="Times New Roman" w:hAnsiTheme="majorBidi" w:cstheme="majorBidi"/>
          <w:sz w:val="24"/>
          <w:szCs w:val="24"/>
        </w:rPr>
        <w:t xml:space="preserve"> con </w:t>
      </w:r>
      <w:proofErr w:type="spellStart"/>
      <w:r w:rsidR="00F4680B" w:rsidRPr="00D976C1">
        <w:rPr>
          <w:rFonts w:asciiTheme="majorBidi" w:eastAsia="Times New Roman" w:hAnsiTheme="majorBidi" w:cstheme="majorBidi"/>
          <w:sz w:val="24"/>
          <w:szCs w:val="24"/>
        </w:rPr>
        <w:t>Sh</w:t>
      </w:r>
      <w:r w:rsidR="00A73793" w:rsidRPr="00D976C1">
        <w:rPr>
          <w:rFonts w:asciiTheme="majorBidi" w:eastAsia="Times New Roman" w:hAnsiTheme="majorBidi" w:cstheme="majorBidi"/>
          <w:sz w:val="24"/>
          <w:szCs w:val="24"/>
        </w:rPr>
        <w:t>ayj</w:t>
      </w:r>
      <w:proofErr w:type="spellEnd"/>
      <w:r w:rsidR="00F4680B" w:rsidRPr="00D976C1">
        <w:rPr>
          <w:rFonts w:asciiTheme="majorBidi" w:eastAsia="Times New Roman" w:hAnsiTheme="majorBidi" w:cstheme="majorBidi"/>
          <w:sz w:val="24"/>
          <w:szCs w:val="24"/>
        </w:rPr>
        <w:t xml:space="preserve"> </w:t>
      </w:r>
      <w:proofErr w:type="spellStart"/>
      <w:r w:rsidR="00F4680B" w:rsidRPr="00D976C1">
        <w:rPr>
          <w:rFonts w:asciiTheme="majorBidi" w:eastAsia="Times New Roman" w:hAnsiTheme="majorBidi" w:cstheme="majorBidi"/>
          <w:sz w:val="24"/>
          <w:szCs w:val="24"/>
        </w:rPr>
        <w:t>Abdelqadir</w:t>
      </w:r>
      <w:proofErr w:type="spellEnd"/>
      <w:r w:rsidR="00EF0BCC" w:rsidRPr="00D976C1">
        <w:rPr>
          <w:rFonts w:asciiTheme="majorBidi" w:eastAsia="Times New Roman" w:hAnsiTheme="majorBidi" w:cstheme="majorBidi"/>
          <w:sz w:val="24"/>
          <w:szCs w:val="24"/>
        </w:rPr>
        <w:t>, aunque ya definitivamente desvinculados de su autoridad</w:t>
      </w:r>
      <w:r w:rsidR="00B946CF" w:rsidRPr="00D976C1">
        <w:rPr>
          <w:rFonts w:asciiTheme="majorBidi" w:eastAsia="Times New Roman" w:hAnsiTheme="majorBidi" w:cstheme="majorBidi"/>
          <w:sz w:val="24"/>
          <w:szCs w:val="24"/>
        </w:rPr>
        <w:t xml:space="preserve">. </w:t>
      </w:r>
      <w:r w:rsidRPr="00D976C1">
        <w:rPr>
          <w:rFonts w:asciiTheme="majorBidi" w:eastAsia="Times New Roman" w:hAnsiTheme="majorBidi" w:cstheme="majorBidi"/>
          <w:sz w:val="24"/>
          <w:szCs w:val="24"/>
        </w:rPr>
        <w:t>Hasta el día de hoy,</w:t>
      </w:r>
      <w:r w:rsidR="00327CCE" w:rsidRPr="00D976C1">
        <w:rPr>
          <w:rFonts w:asciiTheme="majorBidi" w:eastAsia="Times New Roman" w:hAnsiTheme="majorBidi" w:cstheme="majorBidi"/>
          <w:sz w:val="24"/>
          <w:szCs w:val="24"/>
        </w:rPr>
        <w:t xml:space="preserve"> esa comunidad </w:t>
      </w:r>
      <w:r w:rsidR="00B946CF" w:rsidRPr="00D976C1">
        <w:rPr>
          <w:rFonts w:asciiTheme="majorBidi" w:eastAsia="Times New Roman" w:hAnsiTheme="majorBidi" w:cstheme="majorBidi"/>
          <w:sz w:val="24"/>
          <w:szCs w:val="24"/>
        </w:rPr>
        <w:t xml:space="preserve">que se distanció del </w:t>
      </w:r>
      <w:proofErr w:type="spellStart"/>
      <w:r w:rsidR="00B946CF" w:rsidRPr="00D976C1">
        <w:rPr>
          <w:rFonts w:asciiTheme="majorBidi" w:eastAsia="Times New Roman" w:hAnsiTheme="majorBidi" w:cstheme="majorBidi"/>
          <w:sz w:val="24"/>
          <w:szCs w:val="24"/>
        </w:rPr>
        <w:t>Shayj</w:t>
      </w:r>
      <w:proofErr w:type="spellEnd"/>
      <w:r w:rsidR="00B946CF" w:rsidRPr="00D976C1">
        <w:rPr>
          <w:rFonts w:asciiTheme="majorBidi" w:eastAsia="Times New Roman" w:hAnsiTheme="majorBidi" w:cstheme="majorBidi"/>
          <w:sz w:val="24"/>
          <w:szCs w:val="24"/>
        </w:rPr>
        <w:t xml:space="preserve"> </w:t>
      </w:r>
      <w:proofErr w:type="spellStart"/>
      <w:r w:rsidR="00B946CF" w:rsidRPr="00D976C1">
        <w:rPr>
          <w:rFonts w:asciiTheme="majorBidi" w:eastAsia="Times New Roman" w:hAnsiTheme="majorBidi" w:cstheme="majorBidi"/>
          <w:sz w:val="24"/>
          <w:szCs w:val="24"/>
        </w:rPr>
        <w:t>Abdalqadir</w:t>
      </w:r>
      <w:proofErr w:type="spellEnd"/>
      <w:r w:rsidR="00F4680B" w:rsidRPr="00D976C1">
        <w:rPr>
          <w:rFonts w:asciiTheme="majorBidi" w:eastAsia="Times New Roman" w:hAnsiTheme="majorBidi" w:cstheme="majorBidi"/>
          <w:sz w:val="24"/>
          <w:szCs w:val="24"/>
        </w:rPr>
        <w:t xml:space="preserve"> </w:t>
      </w:r>
      <w:r w:rsidR="00327CCE" w:rsidRPr="00D976C1">
        <w:rPr>
          <w:rFonts w:asciiTheme="majorBidi" w:eastAsia="Times New Roman" w:hAnsiTheme="majorBidi" w:cstheme="majorBidi"/>
          <w:sz w:val="24"/>
          <w:szCs w:val="24"/>
        </w:rPr>
        <w:t>conserva</w:t>
      </w:r>
      <w:r w:rsidRPr="00D976C1">
        <w:rPr>
          <w:rFonts w:asciiTheme="majorBidi" w:eastAsia="Times New Roman" w:hAnsiTheme="majorBidi" w:cstheme="majorBidi"/>
          <w:sz w:val="24"/>
          <w:szCs w:val="24"/>
        </w:rPr>
        <w:t xml:space="preserve"> el mismo </w:t>
      </w:r>
      <w:proofErr w:type="spellStart"/>
      <w:r w:rsidR="00B946CF" w:rsidRPr="00D976C1">
        <w:rPr>
          <w:rFonts w:asciiTheme="majorBidi" w:eastAsia="Times New Roman" w:hAnsiTheme="majorBidi" w:cstheme="majorBidi"/>
          <w:i/>
          <w:iCs/>
          <w:sz w:val="24"/>
          <w:szCs w:val="24"/>
        </w:rPr>
        <w:t>d</w:t>
      </w:r>
      <w:r w:rsidR="00962CB2" w:rsidRPr="00D976C1">
        <w:rPr>
          <w:rFonts w:asciiTheme="majorBidi" w:eastAsia="Times New Roman" w:hAnsiTheme="majorBidi" w:cstheme="majorBidi"/>
          <w:i/>
          <w:iCs/>
          <w:sz w:val="24"/>
          <w:szCs w:val="24"/>
        </w:rPr>
        <w:t>ī</w:t>
      </w:r>
      <w:r w:rsidR="00B946CF" w:rsidRPr="00D976C1">
        <w:rPr>
          <w:rFonts w:asciiTheme="majorBidi" w:eastAsia="Times New Roman" w:hAnsiTheme="majorBidi" w:cstheme="majorBidi"/>
          <w:i/>
          <w:iCs/>
          <w:sz w:val="24"/>
          <w:szCs w:val="24"/>
        </w:rPr>
        <w:t>wā</w:t>
      </w:r>
      <w:r w:rsidRPr="00D976C1">
        <w:rPr>
          <w:rFonts w:asciiTheme="majorBidi" w:eastAsia="Times New Roman" w:hAnsiTheme="majorBidi" w:cstheme="majorBidi"/>
          <w:i/>
          <w:iCs/>
          <w:sz w:val="24"/>
          <w:szCs w:val="24"/>
        </w:rPr>
        <w:t>n</w:t>
      </w:r>
      <w:proofErr w:type="spellEnd"/>
      <w:r w:rsidRPr="00D976C1">
        <w:rPr>
          <w:rFonts w:asciiTheme="majorBidi" w:eastAsia="Times New Roman" w:hAnsiTheme="majorBidi" w:cstheme="majorBidi"/>
          <w:sz w:val="24"/>
          <w:szCs w:val="24"/>
        </w:rPr>
        <w:t xml:space="preserve"> y </w:t>
      </w:r>
      <w:proofErr w:type="spellStart"/>
      <w:r w:rsidRPr="00D976C1">
        <w:rPr>
          <w:rFonts w:asciiTheme="majorBidi" w:eastAsia="Times New Roman" w:hAnsiTheme="majorBidi" w:cstheme="majorBidi"/>
          <w:i/>
          <w:iCs/>
          <w:sz w:val="24"/>
          <w:szCs w:val="24"/>
        </w:rPr>
        <w:t>wird</w:t>
      </w:r>
      <w:proofErr w:type="spellEnd"/>
      <w:r w:rsidR="00B946CF" w:rsidRPr="00D976C1">
        <w:rPr>
          <w:rFonts w:asciiTheme="majorBidi" w:eastAsia="Times New Roman" w:hAnsiTheme="majorBidi" w:cstheme="majorBidi"/>
          <w:sz w:val="24"/>
          <w:szCs w:val="24"/>
        </w:rPr>
        <w:t xml:space="preserve"> aprendidos con él, aunque han evolucionado bajo la influencia de un maestro sufí valenciano afincado en Tánger, el </w:t>
      </w:r>
      <w:proofErr w:type="spellStart"/>
      <w:r w:rsidR="00B946CF" w:rsidRPr="00D976C1">
        <w:rPr>
          <w:rFonts w:asciiTheme="majorBidi" w:eastAsia="Times New Roman" w:hAnsiTheme="majorBidi" w:cstheme="majorBidi"/>
          <w:sz w:val="24"/>
          <w:szCs w:val="24"/>
        </w:rPr>
        <w:t>Sha</w:t>
      </w:r>
      <w:r w:rsidR="00EB04EE" w:rsidRPr="00D976C1">
        <w:rPr>
          <w:rFonts w:asciiTheme="majorBidi" w:eastAsia="Times New Roman" w:hAnsiTheme="majorBidi" w:cstheme="majorBidi"/>
          <w:sz w:val="24"/>
          <w:szCs w:val="24"/>
        </w:rPr>
        <w:t>yj</w:t>
      </w:r>
      <w:proofErr w:type="spellEnd"/>
      <w:r w:rsidR="00EB04EE" w:rsidRPr="00D976C1">
        <w:rPr>
          <w:rFonts w:asciiTheme="majorBidi" w:eastAsia="Times New Roman" w:hAnsiTheme="majorBidi" w:cstheme="majorBidi"/>
          <w:sz w:val="24"/>
          <w:szCs w:val="24"/>
        </w:rPr>
        <w:t xml:space="preserve"> Abdu</w:t>
      </w:r>
      <w:r w:rsidR="00B946CF" w:rsidRPr="00D976C1">
        <w:rPr>
          <w:rFonts w:asciiTheme="majorBidi" w:eastAsia="Times New Roman" w:hAnsiTheme="majorBidi" w:cstheme="majorBidi"/>
          <w:sz w:val="24"/>
          <w:szCs w:val="24"/>
        </w:rPr>
        <w:t>llah</w:t>
      </w:r>
      <w:r w:rsidR="00EB04EE" w:rsidRPr="00D976C1">
        <w:rPr>
          <w:rFonts w:asciiTheme="majorBidi" w:eastAsia="Times New Roman" w:hAnsiTheme="majorBidi" w:cstheme="majorBidi"/>
          <w:sz w:val="24"/>
          <w:szCs w:val="24"/>
        </w:rPr>
        <w:t xml:space="preserve"> </w:t>
      </w:r>
      <w:r w:rsidR="00B946CF" w:rsidRPr="00D976C1">
        <w:rPr>
          <w:rFonts w:asciiTheme="majorBidi" w:eastAsia="Times New Roman" w:hAnsiTheme="majorBidi" w:cstheme="majorBidi"/>
          <w:sz w:val="24"/>
          <w:szCs w:val="24"/>
        </w:rPr>
        <w:t>al-</w:t>
      </w:r>
      <w:proofErr w:type="spellStart"/>
      <w:r w:rsidR="00B946CF" w:rsidRPr="00D976C1">
        <w:rPr>
          <w:rFonts w:asciiTheme="majorBidi" w:eastAsia="Times New Roman" w:hAnsiTheme="majorBidi" w:cstheme="majorBidi"/>
          <w:sz w:val="24"/>
          <w:szCs w:val="24"/>
        </w:rPr>
        <w:t>Balansi</w:t>
      </w:r>
      <w:proofErr w:type="spellEnd"/>
      <w:r w:rsidR="00B946CF" w:rsidRPr="00D976C1">
        <w:rPr>
          <w:rFonts w:asciiTheme="majorBidi" w:eastAsia="Times New Roman" w:hAnsiTheme="majorBidi" w:cstheme="majorBidi"/>
          <w:sz w:val="24"/>
          <w:szCs w:val="24"/>
        </w:rPr>
        <w:t xml:space="preserve">, de quien aprenden la práctica sufí </w:t>
      </w:r>
      <w:proofErr w:type="spellStart"/>
      <w:r w:rsidR="00F317FD" w:rsidRPr="00D976C1">
        <w:rPr>
          <w:rFonts w:ascii="Times New Roman" w:eastAsia="Times New Roman" w:hAnsi="Times New Roman" w:cs="Times New Roman"/>
          <w:i/>
          <w:iCs/>
          <w:sz w:val="24"/>
          <w:szCs w:val="24"/>
        </w:rPr>
        <w:t>š</w:t>
      </w:r>
      <w:r w:rsidR="00823EE0" w:rsidRPr="00D976C1">
        <w:rPr>
          <w:rFonts w:asciiTheme="majorBidi" w:eastAsia="Times New Roman" w:hAnsiTheme="majorBidi" w:cstheme="majorBidi"/>
          <w:i/>
          <w:iCs/>
          <w:sz w:val="24"/>
          <w:szCs w:val="24"/>
        </w:rPr>
        <w:t>ā</w:t>
      </w:r>
      <w:r w:rsidR="00F317FD" w:rsidRPr="00D976C1">
        <w:rPr>
          <w:rFonts w:ascii="Times New Roman" w:eastAsia="Times New Roman" w:hAnsi="Times New Roman" w:cs="Times New Roman"/>
          <w:i/>
          <w:iCs/>
          <w:sz w:val="24"/>
          <w:szCs w:val="24"/>
          <w:u w:val="single"/>
        </w:rPr>
        <w:t>ḏ</w:t>
      </w:r>
      <w:r w:rsidR="00823EE0" w:rsidRPr="00D976C1">
        <w:rPr>
          <w:rFonts w:asciiTheme="majorBidi" w:eastAsia="Times New Roman" w:hAnsiTheme="majorBidi" w:cstheme="majorBidi"/>
          <w:i/>
          <w:iCs/>
          <w:sz w:val="24"/>
          <w:szCs w:val="24"/>
          <w:u w:val="single"/>
        </w:rPr>
        <w:t>i</w:t>
      </w:r>
      <w:r w:rsidR="00823EE0" w:rsidRPr="00D976C1">
        <w:rPr>
          <w:rFonts w:asciiTheme="majorBidi" w:eastAsia="Times New Roman" w:hAnsiTheme="majorBidi" w:cstheme="majorBidi"/>
          <w:i/>
          <w:iCs/>
          <w:sz w:val="24"/>
          <w:szCs w:val="24"/>
        </w:rPr>
        <w:t>lī</w:t>
      </w:r>
      <w:proofErr w:type="spellEnd"/>
      <w:r w:rsidR="00823EE0" w:rsidRPr="00D976C1">
        <w:rPr>
          <w:rFonts w:asciiTheme="majorBidi" w:eastAsia="Times New Roman" w:hAnsiTheme="majorBidi" w:cstheme="majorBidi"/>
          <w:i/>
          <w:iCs/>
          <w:sz w:val="24"/>
          <w:szCs w:val="24"/>
        </w:rPr>
        <w:t xml:space="preserve"> </w:t>
      </w:r>
      <w:proofErr w:type="spellStart"/>
      <w:r w:rsidR="00823EE0" w:rsidRPr="00D976C1">
        <w:rPr>
          <w:rFonts w:asciiTheme="majorBidi" w:eastAsia="Times New Roman" w:hAnsiTheme="majorBidi" w:cstheme="majorBidi"/>
          <w:i/>
          <w:iCs/>
          <w:sz w:val="24"/>
          <w:szCs w:val="24"/>
        </w:rPr>
        <w:t>tadīlī</w:t>
      </w:r>
      <w:proofErr w:type="spellEnd"/>
      <w:r w:rsidR="00B946CF" w:rsidRPr="00D976C1">
        <w:rPr>
          <w:rFonts w:asciiTheme="majorBidi" w:eastAsia="Times New Roman" w:hAnsiTheme="majorBidi" w:cstheme="majorBidi"/>
          <w:sz w:val="24"/>
          <w:szCs w:val="24"/>
        </w:rPr>
        <w:t>.</w:t>
      </w:r>
    </w:p>
    <w:p w14:paraId="794F9D0F" w14:textId="77777777" w:rsidR="00F317FD" w:rsidRPr="00D976C1" w:rsidRDefault="00F317FD" w:rsidP="00584728">
      <w:pPr>
        <w:spacing w:after="0" w:line="300" w:lineRule="exact"/>
        <w:ind w:firstLine="454"/>
        <w:jc w:val="both"/>
        <w:rPr>
          <w:rFonts w:asciiTheme="majorBidi" w:eastAsia="Times New Roman" w:hAnsiTheme="majorBidi" w:cstheme="majorBidi"/>
          <w:sz w:val="24"/>
          <w:szCs w:val="24"/>
        </w:rPr>
      </w:pPr>
    </w:p>
    <w:p w14:paraId="366DC123" w14:textId="07E745EF" w:rsidR="00A24E3F" w:rsidRPr="00D976C1" w:rsidRDefault="00BF2AD7"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Con esa fragmentación, l</w:t>
      </w:r>
      <w:r w:rsidR="00A24E3F" w:rsidRPr="00D976C1">
        <w:rPr>
          <w:rFonts w:asciiTheme="majorBidi" w:eastAsia="Times New Roman" w:hAnsiTheme="majorBidi" w:cstheme="majorBidi"/>
          <w:sz w:val="24"/>
          <w:szCs w:val="24"/>
        </w:rPr>
        <w:t xml:space="preserve">a comunidad del </w:t>
      </w:r>
      <w:proofErr w:type="spellStart"/>
      <w:r w:rsidR="00A24E3F" w:rsidRPr="00D976C1">
        <w:rPr>
          <w:rFonts w:asciiTheme="majorBidi" w:eastAsia="Times New Roman" w:hAnsiTheme="majorBidi" w:cstheme="majorBidi"/>
          <w:sz w:val="24"/>
          <w:szCs w:val="24"/>
        </w:rPr>
        <w:t>Shayj</w:t>
      </w:r>
      <w:proofErr w:type="spellEnd"/>
      <w:r w:rsidR="00A24E3F" w:rsidRPr="00D976C1">
        <w:rPr>
          <w:rFonts w:asciiTheme="majorBidi" w:eastAsia="Times New Roman" w:hAnsiTheme="majorBidi" w:cstheme="majorBidi"/>
          <w:sz w:val="24"/>
          <w:szCs w:val="24"/>
        </w:rPr>
        <w:t xml:space="preserve"> </w:t>
      </w:r>
      <w:proofErr w:type="spellStart"/>
      <w:r w:rsidR="00A24E3F" w:rsidRPr="00D976C1">
        <w:rPr>
          <w:rFonts w:asciiTheme="majorBidi" w:eastAsia="Times New Roman" w:hAnsiTheme="majorBidi" w:cstheme="majorBidi"/>
          <w:sz w:val="24"/>
          <w:szCs w:val="24"/>
        </w:rPr>
        <w:t>Abdalqadir</w:t>
      </w:r>
      <w:proofErr w:type="spellEnd"/>
      <w:r w:rsidRPr="00D976C1">
        <w:rPr>
          <w:rFonts w:asciiTheme="majorBidi" w:eastAsia="Times New Roman" w:hAnsiTheme="majorBidi" w:cstheme="majorBidi"/>
          <w:sz w:val="24"/>
          <w:szCs w:val="24"/>
        </w:rPr>
        <w:t xml:space="preserve"> evoluciona como Comunidad Islámica en España integrada en </w:t>
      </w:r>
      <w:r w:rsidR="00402FBD" w:rsidRPr="00D976C1">
        <w:rPr>
          <w:rFonts w:asciiTheme="majorBidi" w:eastAsia="Times New Roman" w:hAnsiTheme="majorBidi" w:cstheme="majorBidi"/>
          <w:sz w:val="24"/>
          <w:szCs w:val="24"/>
        </w:rPr>
        <w:t>l</w:t>
      </w:r>
      <w:r w:rsidRPr="00D976C1">
        <w:rPr>
          <w:rFonts w:asciiTheme="majorBidi" w:eastAsia="Times New Roman" w:hAnsiTheme="majorBidi" w:cstheme="majorBidi"/>
          <w:sz w:val="24"/>
          <w:szCs w:val="24"/>
        </w:rPr>
        <w:t>a red transnacional</w:t>
      </w:r>
      <w:r w:rsidR="00402FBD" w:rsidRPr="00D976C1">
        <w:rPr>
          <w:rFonts w:asciiTheme="majorBidi" w:eastAsia="Times New Roman" w:hAnsiTheme="majorBidi" w:cstheme="majorBidi"/>
          <w:sz w:val="24"/>
          <w:szCs w:val="24"/>
        </w:rPr>
        <w:t xml:space="preserve"> </w:t>
      </w:r>
      <w:proofErr w:type="spellStart"/>
      <w:r w:rsidR="00F317FD" w:rsidRPr="00D976C1">
        <w:rPr>
          <w:rFonts w:asciiTheme="majorBidi" w:eastAsia="Times New Roman" w:hAnsiTheme="majorBidi" w:cstheme="majorBidi"/>
          <w:sz w:val="24"/>
          <w:szCs w:val="24"/>
        </w:rPr>
        <w:t>Morabitún</w:t>
      </w:r>
      <w:proofErr w:type="spellEnd"/>
      <w:r w:rsidR="00F317FD" w:rsidRPr="00D976C1">
        <w:rPr>
          <w:rFonts w:asciiTheme="majorBidi" w:eastAsia="Times New Roman" w:hAnsiTheme="majorBidi" w:cstheme="majorBidi"/>
          <w:sz w:val="24"/>
          <w:szCs w:val="24"/>
        </w:rPr>
        <w:t xml:space="preserve"> </w:t>
      </w:r>
      <w:r w:rsidR="00402FBD" w:rsidRPr="00D976C1">
        <w:rPr>
          <w:rFonts w:asciiTheme="majorBidi" w:eastAsia="Times New Roman" w:hAnsiTheme="majorBidi" w:cstheme="majorBidi"/>
          <w:sz w:val="24"/>
          <w:szCs w:val="24"/>
        </w:rPr>
        <w:t>y registrada en el Registro de Entidades Religiosas con fecha de 1980. A pesar de ello, y a diferencia de otros grupos</w:t>
      </w:r>
      <w:r w:rsidRPr="00D976C1">
        <w:rPr>
          <w:rFonts w:asciiTheme="majorBidi" w:eastAsia="Times New Roman" w:hAnsiTheme="majorBidi" w:cstheme="majorBidi"/>
          <w:sz w:val="24"/>
          <w:szCs w:val="24"/>
        </w:rPr>
        <w:t xml:space="preserve">, declina participar en el proceso de reconocimiento e institucionalización considerando que federaciones, asociaciones y presidentes no son estructuras propias de un modelo islámico. </w:t>
      </w:r>
      <w:r w:rsidR="00A24E3F" w:rsidRPr="00D976C1">
        <w:rPr>
          <w:rFonts w:asciiTheme="majorBidi" w:eastAsia="Times New Roman" w:hAnsiTheme="majorBidi" w:cstheme="majorBidi"/>
          <w:sz w:val="24"/>
          <w:szCs w:val="24"/>
        </w:rPr>
        <w:t>Según un miembro de la comunid</w:t>
      </w:r>
      <w:r w:rsidR="00AC3D64" w:rsidRPr="00D976C1">
        <w:rPr>
          <w:rFonts w:asciiTheme="majorBidi" w:eastAsia="Times New Roman" w:hAnsiTheme="majorBidi" w:cstheme="majorBidi"/>
          <w:sz w:val="24"/>
          <w:szCs w:val="24"/>
        </w:rPr>
        <w:t xml:space="preserve">ad, el ejemplo de las políticas </w:t>
      </w:r>
      <w:r w:rsidR="00A24E3F" w:rsidRPr="00D976C1">
        <w:rPr>
          <w:rFonts w:asciiTheme="majorBidi" w:eastAsia="Times New Roman" w:hAnsiTheme="majorBidi" w:cstheme="majorBidi"/>
          <w:sz w:val="24"/>
          <w:szCs w:val="24"/>
        </w:rPr>
        <w:t>en Francia les determinó a no participar</w:t>
      </w:r>
      <w:r w:rsidRPr="00D976C1">
        <w:rPr>
          <w:rFonts w:asciiTheme="majorBidi" w:eastAsia="Times New Roman" w:hAnsiTheme="majorBidi" w:cstheme="majorBidi"/>
          <w:sz w:val="24"/>
          <w:szCs w:val="24"/>
        </w:rPr>
        <w:t xml:space="preserve"> en procesos de representación.</w:t>
      </w:r>
    </w:p>
    <w:p w14:paraId="5D2CF823" w14:textId="77777777" w:rsidR="00F317FD" w:rsidRPr="00D976C1" w:rsidRDefault="00F317FD" w:rsidP="00584728">
      <w:pPr>
        <w:spacing w:after="0" w:line="300" w:lineRule="exact"/>
        <w:ind w:firstLine="454"/>
        <w:jc w:val="both"/>
        <w:rPr>
          <w:rFonts w:asciiTheme="majorBidi" w:eastAsia="Times New Roman" w:hAnsiTheme="majorBidi" w:cstheme="majorBidi"/>
          <w:sz w:val="24"/>
          <w:szCs w:val="24"/>
        </w:rPr>
      </w:pPr>
    </w:p>
    <w:p w14:paraId="2B971C88" w14:textId="2A718069" w:rsidR="00A24E3F" w:rsidRPr="00D976C1" w:rsidRDefault="004A79BC"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Según testimonios orales de miembros relevantes del grupo escindido, d</w:t>
      </w:r>
      <w:r w:rsidR="00A24E3F" w:rsidRPr="00D976C1">
        <w:rPr>
          <w:rFonts w:asciiTheme="majorBidi" w:eastAsia="Times New Roman" w:hAnsiTheme="majorBidi" w:cstheme="majorBidi"/>
          <w:sz w:val="24"/>
          <w:szCs w:val="24"/>
        </w:rPr>
        <w:t>espués de 1985</w:t>
      </w:r>
      <w:r w:rsidRPr="00D976C1">
        <w:rPr>
          <w:rFonts w:asciiTheme="majorBidi" w:eastAsia="Times New Roman" w:hAnsiTheme="majorBidi" w:cstheme="majorBidi"/>
          <w:sz w:val="24"/>
          <w:szCs w:val="24"/>
        </w:rPr>
        <w:t xml:space="preserve"> </w:t>
      </w:r>
      <w:r w:rsidR="00A24E3F" w:rsidRPr="00D976C1">
        <w:rPr>
          <w:rFonts w:asciiTheme="majorBidi" w:eastAsia="Times New Roman" w:hAnsiTheme="majorBidi" w:cstheme="majorBidi"/>
          <w:sz w:val="24"/>
          <w:szCs w:val="24"/>
        </w:rPr>
        <w:t>la Mezquita de Correo Viejo</w:t>
      </w:r>
      <w:r w:rsidRPr="00D976C1">
        <w:rPr>
          <w:rFonts w:asciiTheme="majorBidi" w:eastAsia="Times New Roman" w:hAnsiTheme="majorBidi" w:cstheme="majorBidi"/>
          <w:sz w:val="24"/>
          <w:szCs w:val="24"/>
        </w:rPr>
        <w:t xml:space="preserve"> se desvinculó de la comunidad </w:t>
      </w:r>
      <w:r w:rsidR="00A24E3F" w:rsidRPr="00D976C1">
        <w:rPr>
          <w:rFonts w:asciiTheme="majorBidi" w:eastAsia="Times New Roman" w:hAnsiTheme="majorBidi" w:cstheme="majorBidi"/>
          <w:sz w:val="24"/>
          <w:szCs w:val="24"/>
        </w:rPr>
        <w:t xml:space="preserve">del </w:t>
      </w:r>
      <w:proofErr w:type="spellStart"/>
      <w:r w:rsidR="00A24E3F" w:rsidRPr="00D976C1">
        <w:rPr>
          <w:rFonts w:asciiTheme="majorBidi" w:eastAsia="Times New Roman" w:hAnsiTheme="majorBidi" w:cstheme="majorBidi"/>
          <w:sz w:val="24"/>
          <w:szCs w:val="24"/>
        </w:rPr>
        <w:t>Shay</w:t>
      </w:r>
      <w:r w:rsidR="00EB04EE" w:rsidRPr="00D976C1">
        <w:rPr>
          <w:rFonts w:asciiTheme="majorBidi" w:eastAsia="Times New Roman" w:hAnsiTheme="majorBidi" w:cstheme="majorBidi"/>
          <w:sz w:val="24"/>
          <w:szCs w:val="24"/>
        </w:rPr>
        <w:t>j</w:t>
      </w:r>
      <w:proofErr w:type="spellEnd"/>
      <w:r w:rsidR="00EB04EE" w:rsidRPr="00D976C1">
        <w:rPr>
          <w:rFonts w:asciiTheme="majorBidi" w:eastAsia="Times New Roman" w:hAnsiTheme="majorBidi" w:cstheme="majorBidi"/>
          <w:sz w:val="24"/>
          <w:szCs w:val="24"/>
        </w:rPr>
        <w:t xml:space="preserve"> </w:t>
      </w:r>
      <w:proofErr w:type="spellStart"/>
      <w:r w:rsidR="00EB04EE" w:rsidRPr="00D976C1">
        <w:rPr>
          <w:rFonts w:asciiTheme="majorBidi" w:eastAsia="Times New Roman" w:hAnsiTheme="majorBidi" w:cstheme="majorBidi"/>
          <w:sz w:val="24"/>
          <w:szCs w:val="24"/>
        </w:rPr>
        <w:t>Abda</w:t>
      </w:r>
      <w:r w:rsidR="00A24E3F" w:rsidRPr="00D976C1">
        <w:rPr>
          <w:rFonts w:asciiTheme="majorBidi" w:eastAsia="Times New Roman" w:hAnsiTheme="majorBidi" w:cstheme="majorBidi"/>
          <w:sz w:val="24"/>
          <w:szCs w:val="24"/>
        </w:rPr>
        <w:t>lqadir</w:t>
      </w:r>
      <w:proofErr w:type="spellEnd"/>
      <w:r w:rsidRPr="00D976C1">
        <w:rPr>
          <w:rFonts w:asciiTheme="majorBidi" w:eastAsia="Times New Roman" w:hAnsiTheme="majorBidi" w:cstheme="majorBidi"/>
          <w:sz w:val="24"/>
          <w:szCs w:val="24"/>
        </w:rPr>
        <w:t>. E</w:t>
      </w:r>
      <w:r w:rsidR="00A24E3F" w:rsidRPr="00D976C1">
        <w:rPr>
          <w:rFonts w:asciiTheme="majorBidi" w:eastAsia="Times New Roman" w:hAnsiTheme="majorBidi" w:cstheme="majorBidi"/>
          <w:sz w:val="24"/>
          <w:szCs w:val="24"/>
        </w:rPr>
        <w:t xml:space="preserve">l edificio de Correo Viejo fue alquilado hasta alrededor de 1992, cuando </w:t>
      </w:r>
      <w:r w:rsidRPr="00D976C1">
        <w:rPr>
          <w:rFonts w:asciiTheme="majorBidi" w:eastAsia="Times New Roman" w:hAnsiTheme="majorBidi" w:cstheme="majorBidi"/>
          <w:sz w:val="24"/>
          <w:szCs w:val="24"/>
        </w:rPr>
        <w:t xml:space="preserve">el Ministerio de </w:t>
      </w:r>
      <w:proofErr w:type="spellStart"/>
      <w:r w:rsidRPr="00D976C1">
        <w:rPr>
          <w:rFonts w:asciiTheme="majorBidi" w:eastAsia="Times New Roman" w:hAnsiTheme="majorBidi" w:cstheme="majorBidi"/>
          <w:i/>
          <w:iCs/>
          <w:sz w:val="24"/>
          <w:szCs w:val="24"/>
        </w:rPr>
        <w:t>Awqā</w:t>
      </w:r>
      <w:r w:rsidR="00BE18C7" w:rsidRPr="00D976C1">
        <w:rPr>
          <w:rFonts w:asciiTheme="majorBidi" w:eastAsia="Times New Roman" w:hAnsiTheme="majorBidi" w:cstheme="majorBidi"/>
          <w:i/>
          <w:iCs/>
          <w:sz w:val="24"/>
          <w:szCs w:val="24"/>
        </w:rPr>
        <w:t>f</w:t>
      </w:r>
      <w:proofErr w:type="spellEnd"/>
      <w:r w:rsidR="00BE18C7" w:rsidRPr="00D976C1">
        <w:rPr>
          <w:rFonts w:asciiTheme="majorBidi" w:eastAsia="Times New Roman" w:hAnsiTheme="majorBidi" w:cstheme="majorBidi"/>
          <w:sz w:val="24"/>
          <w:szCs w:val="24"/>
        </w:rPr>
        <w:t xml:space="preserve"> de</w:t>
      </w:r>
      <w:r w:rsidR="00A24E3F" w:rsidRPr="00D976C1">
        <w:rPr>
          <w:rFonts w:asciiTheme="majorBidi" w:eastAsia="Times New Roman" w:hAnsiTheme="majorBidi" w:cstheme="majorBidi"/>
          <w:sz w:val="24"/>
          <w:szCs w:val="24"/>
        </w:rPr>
        <w:t xml:space="preserve"> Emiratos</w:t>
      </w:r>
      <w:r w:rsidR="00BE18C7" w:rsidRPr="00D976C1">
        <w:rPr>
          <w:rFonts w:asciiTheme="majorBidi" w:eastAsia="Times New Roman" w:hAnsiTheme="majorBidi" w:cstheme="majorBidi"/>
          <w:sz w:val="24"/>
          <w:szCs w:val="24"/>
        </w:rPr>
        <w:t xml:space="preserve"> Árabes Unidos</w:t>
      </w:r>
      <w:r w:rsidRPr="00D976C1">
        <w:rPr>
          <w:rFonts w:asciiTheme="majorBidi" w:eastAsia="Times New Roman" w:hAnsiTheme="majorBidi" w:cstheme="majorBidi"/>
          <w:sz w:val="24"/>
          <w:szCs w:val="24"/>
        </w:rPr>
        <w:t xml:space="preserve"> lo</w:t>
      </w:r>
      <w:r w:rsidR="00BE18C7" w:rsidRPr="00D976C1">
        <w:rPr>
          <w:rFonts w:asciiTheme="majorBidi" w:eastAsia="Times New Roman" w:hAnsiTheme="majorBidi" w:cstheme="majorBidi"/>
          <w:sz w:val="24"/>
          <w:szCs w:val="24"/>
        </w:rPr>
        <w:t xml:space="preserve"> </w:t>
      </w:r>
      <w:r w:rsidR="00A24E3F" w:rsidRPr="00D976C1">
        <w:rPr>
          <w:rFonts w:asciiTheme="majorBidi" w:eastAsia="Times New Roman" w:hAnsiTheme="majorBidi" w:cstheme="majorBidi"/>
          <w:sz w:val="24"/>
          <w:szCs w:val="24"/>
        </w:rPr>
        <w:t xml:space="preserve">compró </w:t>
      </w:r>
      <w:r w:rsidR="00A743B5" w:rsidRPr="00D976C1">
        <w:rPr>
          <w:rFonts w:asciiTheme="majorBidi" w:eastAsia="Times New Roman" w:hAnsiTheme="majorBidi" w:cstheme="majorBidi"/>
          <w:sz w:val="24"/>
          <w:szCs w:val="24"/>
        </w:rPr>
        <w:t xml:space="preserve">y </w:t>
      </w:r>
      <w:r w:rsidR="00A24E3F" w:rsidRPr="00D976C1">
        <w:rPr>
          <w:rFonts w:asciiTheme="majorBidi" w:eastAsia="Times New Roman" w:hAnsiTheme="majorBidi" w:cstheme="majorBidi"/>
          <w:sz w:val="24"/>
          <w:szCs w:val="24"/>
        </w:rPr>
        <w:t>alquiló a la comunidad por un precio simbólico</w:t>
      </w:r>
      <w:r w:rsidR="00BE18C7" w:rsidRPr="00D976C1">
        <w:rPr>
          <w:rFonts w:asciiTheme="majorBidi" w:eastAsia="Times New Roman" w:hAnsiTheme="majorBidi" w:cstheme="majorBidi"/>
          <w:sz w:val="24"/>
          <w:szCs w:val="24"/>
        </w:rPr>
        <w:t xml:space="preserve"> a través de la Embajada</w:t>
      </w:r>
      <w:r w:rsidR="001E6356"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w:t>
      </w:r>
      <w:r w:rsidR="00A24E3F" w:rsidRPr="00D976C1">
        <w:rPr>
          <w:rFonts w:asciiTheme="majorBidi" w:eastAsia="Times New Roman" w:hAnsiTheme="majorBidi" w:cstheme="majorBidi"/>
          <w:sz w:val="24"/>
          <w:szCs w:val="24"/>
        </w:rPr>
        <w:t xml:space="preserve">Así describía la revista </w:t>
      </w:r>
      <w:r w:rsidR="00A24E3F" w:rsidRPr="00D976C1">
        <w:rPr>
          <w:rFonts w:asciiTheme="majorBidi" w:eastAsia="Times New Roman" w:hAnsiTheme="majorBidi" w:cstheme="majorBidi"/>
          <w:i/>
          <w:iCs/>
          <w:sz w:val="24"/>
          <w:szCs w:val="24"/>
        </w:rPr>
        <w:t>Verde Islam</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8"/>
      </w:r>
      <w:r w:rsidR="00A01ED1" w:rsidRPr="00D976C1">
        <w:rPr>
          <w:rStyle w:val="Refdenotaalpie"/>
          <w:rFonts w:asciiTheme="majorBidi" w:eastAsia="Times New Roman" w:hAnsiTheme="majorBidi" w:cstheme="majorBidi"/>
          <w:sz w:val="24"/>
          <w:szCs w:val="24"/>
        </w:rPr>
        <w:t>)</w:t>
      </w:r>
      <w:r w:rsidR="00A24E3F" w:rsidRPr="00D976C1">
        <w:rPr>
          <w:rFonts w:asciiTheme="majorBidi" w:eastAsia="Times New Roman" w:hAnsiTheme="majorBidi" w:cstheme="majorBidi"/>
          <w:sz w:val="24"/>
          <w:szCs w:val="24"/>
        </w:rPr>
        <w:t xml:space="preserve"> el entorno de la</w:t>
      </w:r>
      <w:r w:rsidRPr="00D976C1">
        <w:rPr>
          <w:rFonts w:asciiTheme="majorBidi" w:eastAsia="Times New Roman" w:hAnsiTheme="majorBidi" w:cstheme="majorBidi"/>
          <w:sz w:val="24"/>
          <w:szCs w:val="24"/>
        </w:rPr>
        <w:t xml:space="preserve"> Mezquita at-</w:t>
      </w:r>
      <w:proofErr w:type="spellStart"/>
      <w:r w:rsidRPr="00D976C1">
        <w:rPr>
          <w:rFonts w:asciiTheme="majorBidi" w:eastAsia="Times New Roman" w:hAnsiTheme="majorBidi" w:cstheme="majorBidi"/>
          <w:sz w:val="24"/>
          <w:szCs w:val="24"/>
        </w:rPr>
        <w:t>Taqwa</w:t>
      </w:r>
      <w:proofErr w:type="spellEnd"/>
      <w:r w:rsidR="00A24E3F" w:rsidRPr="00D976C1">
        <w:rPr>
          <w:rFonts w:asciiTheme="majorBidi" w:eastAsia="Times New Roman" w:hAnsiTheme="majorBidi" w:cstheme="majorBidi"/>
          <w:sz w:val="24"/>
          <w:szCs w:val="24"/>
        </w:rPr>
        <w:t xml:space="preserve"> en 1995</w:t>
      </w:r>
      <w:r w:rsidRPr="00D976C1">
        <w:rPr>
          <w:rFonts w:asciiTheme="majorBidi" w:eastAsia="Times New Roman" w:hAnsiTheme="majorBidi" w:cstheme="majorBidi"/>
          <w:sz w:val="24"/>
          <w:szCs w:val="24"/>
        </w:rPr>
        <w:t>:</w:t>
      </w:r>
    </w:p>
    <w:p w14:paraId="0560759B" w14:textId="77777777" w:rsidR="00F317FD" w:rsidRPr="00D976C1" w:rsidRDefault="00F317FD" w:rsidP="00584728">
      <w:pPr>
        <w:spacing w:after="0" w:line="300" w:lineRule="exact"/>
        <w:ind w:firstLine="454"/>
        <w:jc w:val="both"/>
        <w:rPr>
          <w:rFonts w:asciiTheme="majorBidi" w:eastAsia="Times New Roman" w:hAnsiTheme="majorBidi" w:cstheme="majorBidi"/>
          <w:sz w:val="24"/>
          <w:szCs w:val="24"/>
        </w:rPr>
      </w:pPr>
    </w:p>
    <w:p w14:paraId="5F2E4573" w14:textId="215CCC93" w:rsidR="00A24E3F" w:rsidRPr="00D976C1" w:rsidRDefault="00A24E3F" w:rsidP="00F317FD">
      <w:pPr>
        <w:autoSpaceDE w:val="0"/>
        <w:autoSpaceDN w:val="0"/>
        <w:adjustRightInd w:val="0"/>
        <w:spacing w:after="0" w:line="300" w:lineRule="exact"/>
        <w:ind w:left="454"/>
        <w:jc w:val="both"/>
        <w:rPr>
          <w:rFonts w:asciiTheme="majorBidi" w:hAnsiTheme="majorBidi" w:cstheme="majorBidi"/>
          <w:sz w:val="20"/>
          <w:szCs w:val="20"/>
        </w:rPr>
      </w:pPr>
      <w:r w:rsidRPr="00D976C1">
        <w:rPr>
          <w:rFonts w:asciiTheme="majorBidi" w:hAnsiTheme="majorBidi" w:cstheme="majorBidi"/>
          <w:sz w:val="20"/>
          <w:szCs w:val="20"/>
        </w:rPr>
        <w:lastRenderedPageBreak/>
        <w:t xml:space="preserve">El visitante encuentra perfecto el entorno de la Mezquita, el ajetreo de las calles cercanas, el zoco que ha ido surgiendo alrededor. Todo indica que ha habido un desarrollo simultáneo de la Mezquita y el Zoco, una ayuda mutua que nadie ha planificado pero que Allah, </w:t>
      </w:r>
      <w:proofErr w:type="spellStart"/>
      <w:r w:rsidRPr="00D976C1">
        <w:rPr>
          <w:rFonts w:asciiTheme="majorBidi" w:hAnsiTheme="majorBidi" w:cstheme="majorBidi"/>
          <w:i/>
          <w:iCs/>
          <w:sz w:val="20"/>
          <w:szCs w:val="20"/>
        </w:rPr>
        <w:t>subhana</w:t>
      </w:r>
      <w:proofErr w:type="spellEnd"/>
      <w:r w:rsidRPr="00D976C1">
        <w:rPr>
          <w:rFonts w:asciiTheme="majorBidi" w:hAnsiTheme="majorBidi" w:cstheme="majorBidi"/>
          <w:i/>
          <w:iCs/>
          <w:sz w:val="20"/>
          <w:szCs w:val="20"/>
        </w:rPr>
        <w:t xml:space="preserve"> </w:t>
      </w:r>
      <w:proofErr w:type="spellStart"/>
      <w:r w:rsidRPr="00D976C1">
        <w:rPr>
          <w:rFonts w:asciiTheme="majorBidi" w:hAnsiTheme="majorBidi" w:cstheme="majorBidi"/>
          <w:i/>
          <w:iCs/>
          <w:sz w:val="20"/>
          <w:szCs w:val="20"/>
        </w:rPr>
        <w:t>ua</w:t>
      </w:r>
      <w:proofErr w:type="spellEnd"/>
      <w:r w:rsidRPr="00D976C1">
        <w:rPr>
          <w:rFonts w:asciiTheme="majorBidi" w:hAnsiTheme="majorBidi" w:cstheme="majorBidi"/>
          <w:i/>
          <w:iCs/>
          <w:sz w:val="20"/>
          <w:szCs w:val="20"/>
        </w:rPr>
        <w:t xml:space="preserve"> </w:t>
      </w:r>
      <w:proofErr w:type="spellStart"/>
      <w:r w:rsidRPr="00D976C1">
        <w:rPr>
          <w:rFonts w:asciiTheme="majorBidi" w:hAnsiTheme="majorBidi" w:cstheme="majorBidi"/>
          <w:i/>
          <w:iCs/>
          <w:sz w:val="20"/>
          <w:szCs w:val="20"/>
        </w:rPr>
        <w:t>ta</w:t>
      </w:r>
      <w:proofErr w:type="spellEnd"/>
      <w:r w:rsidRPr="00D976C1">
        <w:rPr>
          <w:rFonts w:asciiTheme="majorBidi" w:hAnsiTheme="majorBidi" w:cstheme="majorBidi"/>
          <w:i/>
          <w:iCs/>
          <w:sz w:val="20"/>
          <w:szCs w:val="20"/>
        </w:rPr>
        <w:t xml:space="preserve"> ala</w:t>
      </w:r>
      <w:r w:rsidRPr="00D976C1">
        <w:rPr>
          <w:rFonts w:asciiTheme="majorBidi" w:hAnsiTheme="majorBidi" w:cstheme="majorBidi"/>
          <w:sz w:val="20"/>
          <w:szCs w:val="20"/>
        </w:rPr>
        <w:t xml:space="preserve">, ha querido, y Él es Quien planea. Este espacio urbano islámico resulta muy </w:t>
      </w:r>
      <w:r w:rsidR="00F317FD" w:rsidRPr="00D976C1">
        <w:rPr>
          <w:rFonts w:asciiTheme="majorBidi" w:hAnsiTheme="majorBidi" w:cstheme="majorBidi"/>
          <w:sz w:val="20"/>
          <w:szCs w:val="20"/>
        </w:rPr>
        <w:t>«</w:t>
      </w:r>
      <w:r w:rsidRPr="00D976C1">
        <w:rPr>
          <w:rFonts w:asciiTheme="majorBidi" w:hAnsiTheme="majorBidi" w:cstheme="majorBidi"/>
          <w:sz w:val="20"/>
          <w:szCs w:val="20"/>
        </w:rPr>
        <w:t>creíble</w:t>
      </w:r>
      <w:r w:rsidR="00F317FD" w:rsidRPr="00D976C1">
        <w:rPr>
          <w:rFonts w:asciiTheme="majorBidi" w:hAnsiTheme="majorBidi" w:cstheme="majorBidi"/>
          <w:sz w:val="20"/>
          <w:szCs w:val="20"/>
        </w:rPr>
        <w:t>»</w:t>
      </w:r>
      <w:r w:rsidRPr="00D976C1">
        <w:rPr>
          <w:rFonts w:asciiTheme="majorBidi" w:hAnsiTheme="majorBidi" w:cstheme="majorBidi"/>
          <w:sz w:val="20"/>
          <w:szCs w:val="20"/>
        </w:rPr>
        <w:t xml:space="preserve"> y está claro que favorece valores sociales de indudable interés para todos. Para los musulmanes en particular es una referencia ejemplar. La Mezquita At-</w:t>
      </w:r>
      <w:proofErr w:type="spellStart"/>
      <w:r w:rsidRPr="00D976C1">
        <w:rPr>
          <w:rFonts w:asciiTheme="majorBidi" w:hAnsiTheme="majorBidi" w:cstheme="majorBidi"/>
          <w:sz w:val="20"/>
          <w:szCs w:val="20"/>
        </w:rPr>
        <w:t>Taqua</w:t>
      </w:r>
      <w:proofErr w:type="spellEnd"/>
      <w:r w:rsidRPr="00D976C1">
        <w:rPr>
          <w:rFonts w:asciiTheme="majorBidi" w:hAnsiTheme="majorBidi" w:cstheme="majorBidi"/>
          <w:sz w:val="20"/>
          <w:szCs w:val="20"/>
        </w:rPr>
        <w:t xml:space="preserve"> -Temor de Dios ha sido el baluarte </w:t>
      </w:r>
      <w:proofErr w:type="gramStart"/>
      <w:r w:rsidRPr="00D976C1">
        <w:rPr>
          <w:rFonts w:asciiTheme="majorBidi" w:hAnsiTheme="majorBidi" w:cstheme="majorBidi"/>
          <w:sz w:val="20"/>
          <w:szCs w:val="20"/>
        </w:rPr>
        <w:t>inaccesible al desaliento</w:t>
      </w:r>
      <w:proofErr w:type="gramEnd"/>
      <w:r w:rsidRPr="00D976C1">
        <w:rPr>
          <w:rFonts w:asciiTheme="majorBidi" w:hAnsiTheme="majorBidi" w:cstheme="majorBidi"/>
          <w:sz w:val="20"/>
          <w:szCs w:val="20"/>
        </w:rPr>
        <w:t xml:space="preserve"> en los momentos de nuestra historia en que olvidarse, perderse, era una tentación demasiado fuerte. La Mezquita ha resistido a épocas de desamor, de desencuentros. Siempre ha estado ahí, en Correo Viejo, abierta a los viajeros, a los extranjeros y a los nacionales, generosa, impartiendo enseñanza, cobijo dando, alimentando en Ramadán, enterrando a los muertos, cavando el hoyo... Ha sido la Mezquita de la Resistencia y de la Continuidad. </w:t>
      </w:r>
      <w:r w:rsidRPr="00D976C1">
        <w:rPr>
          <w:rFonts w:asciiTheme="majorBidi" w:hAnsiTheme="majorBidi" w:cstheme="majorBidi"/>
          <w:i/>
          <w:iCs/>
          <w:sz w:val="20"/>
          <w:szCs w:val="20"/>
        </w:rPr>
        <w:t>Verde Islam</w:t>
      </w:r>
      <w:r w:rsidRPr="00D976C1">
        <w:rPr>
          <w:rFonts w:asciiTheme="majorBidi" w:hAnsiTheme="majorBidi" w:cstheme="majorBidi"/>
          <w:sz w:val="20"/>
          <w:szCs w:val="20"/>
        </w:rPr>
        <w:t xml:space="preserve"> (1995), n</w:t>
      </w:r>
      <w:r w:rsidR="00F317FD" w:rsidRPr="00D976C1">
        <w:rPr>
          <w:rFonts w:asciiTheme="majorBidi" w:hAnsiTheme="majorBidi" w:cstheme="majorBidi"/>
          <w:sz w:val="20"/>
          <w:szCs w:val="20"/>
        </w:rPr>
        <w:t>º</w:t>
      </w:r>
      <w:r w:rsidRPr="00D976C1">
        <w:rPr>
          <w:rFonts w:asciiTheme="majorBidi" w:hAnsiTheme="majorBidi" w:cstheme="majorBidi"/>
          <w:sz w:val="20"/>
          <w:szCs w:val="20"/>
        </w:rPr>
        <w:t xml:space="preserve"> 2, p. 53.</w:t>
      </w:r>
    </w:p>
    <w:p w14:paraId="048EBD33" w14:textId="77777777" w:rsidR="00F317FD" w:rsidRPr="00D976C1" w:rsidRDefault="00F317FD" w:rsidP="00F317FD">
      <w:pPr>
        <w:autoSpaceDE w:val="0"/>
        <w:autoSpaceDN w:val="0"/>
        <w:adjustRightInd w:val="0"/>
        <w:spacing w:after="0" w:line="300" w:lineRule="exact"/>
        <w:ind w:left="454"/>
        <w:jc w:val="both"/>
        <w:rPr>
          <w:rFonts w:asciiTheme="majorBidi" w:hAnsiTheme="majorBidi" w:cstheme="majorBidi"/>
          <w:sz w:val="20"/>
          <w:szCs w:val="20"/>
        </w:rPr>
      </w:pPr>
    </w:p>
    <w:p w14:paraId="0D2B47E3" w14:textId="08BFDB87" w:rsidR="00A24E3F" w:rsidRPr="00D976C1" w:rsidRDefault="00310B44"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En 1996, la Comunidad da un paso más y se registra en el Registro de Entidades Religiosas como Comunidad Musulmana Española de la Mezquita </w:t>
      </w:r>
      <w:r w:rsidR="00402FBD" w:rsidRPr="00D976C1">
        <w:rPr>
          <w:rFonts w:asciiTheme="majorBidi" w:eastAsia="Times New Roman" w:hAnsiTheme="majorBidi" w:cstheme="majorBidi"/>
          <w:sz w:val="24"/>
          <w:szCs w:val="24"/>
        </w:rPr>
        <w:t>del Temor de Allah en Granada</w:t>
      </w:r>
      <w:r w:rsidRPr="00D976C1">
        <w:rPr>
          <w:rFonts w:asciiTheme="majorBidi" w:eastAsia="Times New Roman" w:hAnsiTheme="majorBidi" w:cstheme="majorBidi"/>
          <w:sz w:val="24"/>
          <w:szCs w:val="24"/>
        </w:rPr>
        <w:t>.</w:t>
      </w:r>
      <w:r w:rsidR="00402FBD" w:rsidRPr="00D976C1">
        <w:rPr>
          <w:rFonts w:asciiTheme="majorBidi" w:eastAsia="Times New Roman" w:hAnsiTheme="majorBidi" w:cstheme="majorBidi"/>
          <w:sz w:val="24"/>
          <w:szCs w:val="24"/>
        </w:rPr>
        <w:t xml:space="preserve"> </w:t>
      </w:r>
      <w:proofErr w:type="spellStart"/>
      <w:r w:rsidR="006D7578" w:rsidRPr="00D976C1">
        <w:rPr>
          <w:rFonts w:asciiTheme="majorBidi" w:eastAsia="Times New Roman" w:hAnsiTheme="majorBidi" w:cstheme="majorBidi"/>
          <w:sz w:val="24"/>
          <w:szCs w:val="24"/>
        </w:rPr>
        <w:t>Zakarí</w:t>
      </w:r>
      <w:r w:rsidR="00A24E3F" w:rsidRPr="00D976C1">
        <w:rPr>
          <w:rFonts w:asciiTheme="majorBidi" w:eastAsia="Times New Roman" w:hAnsiTheme="majorBidi" w:cstheme="majorBidi"/>
          <w:sz w:val="24"/>
          <w:szCs w:val="24"/>
        </w:rPr>
        <w:t>a</w:t>
      </w:r>
      <w:proofErr w:type="spellEnd"/>
      <w:r w:rsidR="00A24E3F" w:rsidRPr="00D976C1">
        <w:rPr>
          <w:rFonts w:asciiTheme="majorBidi" w:eastAsia="Times New Roman" w:hAnsiTheme="majorBidi" w:cstheme="majorBidi"/>
          <w:sz w:val="24"/>
          <w:szCs w:val="24"/>
        </w:rPr>
        <w:t xml:space="preserve"> Maza </w:t>
      </w:r>
      <w:proofErr w:type="spellStart"/>
      <w:r w:rsidR="00A24E3F" w:rsidRPr="00D976C1">
        <w:rPr>
          <w:rFonts w:asciiTheme="majorBidi" w:eastAsia="Times New Roman" w:hAnsiTheme="majorBidi" w:cstheme="majorBidi"/>
          <w:sz w:val="24"/>
          <w:szCs w:val="24"/>
        </w:rPr>
        <w:t>Vielva</w:t>
      </w:r>
      <w:proofErr w:type="spellEnd"/>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9"/>
      </w:r>
      <w:r w:rsidR="00A01ED1" w:rsidRPr="00D976C1">
        <w:rPr>
          <w:rStyle w:val="Refdenotaalpie"/>
          <w:rFonts w:asciiTheme="majorBidi" w:eastAsia="Times New Roman" w:hAnsiTheme="majorBidi" w:cstheme="majorBidi"/>
          <w:sz w:val="24"/>
          <w:szCs w:val="24"/>
        </w:rPr>
        <w:t>)</w:t>
      </w:r>
      <w:r w:rsidR="0061254A" w:rsidRPr="00D976C1">
        <w:rPr>
          <w:rFonts w:asciiTheme="majorBidi" w:eastAsia="Times New Roman" w:hAnsiTheme="majorBidi" w:cstheme="majorBidi"/>
          <w:sz w:val="24"/>
          <w:szCs w:val="24"/>
        </w:rPr>
        <w:t xml:space="preserve"> fue la</w:t>
      </w:r>
      <w:r w:rsidR="00402FBD" w:rsidRPr="00D976C1">
        <w:rPr>
          <w:rFonts w:asciiTheme="majorBidi" w:eastAsia="Times New Roman" w:hAnsiTheme="majorBidi" w:cstheme="majorBidi"/>
          <w:sz w:val="24"/>
          <w:szCs w:val="24"/>
        </w:rPr>
        <w:t xml:space="preserve"> persona que asumió la representación y gestión</w:t>
      </w:r>
      <w:r w:rsidR="0061254A" w:rsidRPr="00D976C1">
        <w:rPr>
          <w:rFonts w:asciiTheme="majorBidi" w:eastAsia="Times New Roman" w:hAnsiTheme="majorBidi" w:cstheme="majorBidi"/>
          <w:sz w:val="24"/>
          <w:szCs w:val="24"/>
        </w:rPr>
        <w:t xml:space="preserve"> como Presidente</w:t>
      </w:r>
      <w:r w:rsidR="001E6356" w:rsidRPr="00D976C1">
        <w:rPr>
          <w:rFonts w:asciiTheme="majorBidi" w:eastAsia="Times New Roman" w:hAnsiTheme="majorBidi" w:cstheme="majorBidi"/>
          <w:sz w:val="24"/>
          <w:szCs w:val="24"/>
        </w:rPr>
        <w:t>, con el apoyo de los dos imames mauritanos</w:t>
      </w:r>
      <w:r w:rsidR="0069538C" w:rsidRPr="00D976C1">
        <w:rPr>
          <w:rFonts w:asciiTheme="majorBidi" w:eastAsia="Times New Roman" w:hAnsiTheme="majorBidi" w:cstheme="majorBidi"/>
          <w:sz w:val="24"/>
          <w:szCs w:val="24"/>
        </w:rPr>
        <w:t xml:space="preserve">. </w:t>
      </w:r>
      <w:r w:rsidR="00A24E3F" w:rsidRPr="00D976C1">
        <w:rPr>
          <w:rFonts w:asciiTheme="majorBidi" w:eastAsia="Times New Roman" w:hAnsiTheme="majorBidi" w:cstheme="majorBidi"/>
          <w:sz w:val="24"/>
          <w:szCs w:val="24"/>
        </w:rPr>
        <w:t>Desde ese</w:t>
      </w:r>
      <w:r w:rsidR="00014135" w:rsidRPr="00D976C1">
        <w:rPr>
          <w:rFonts w:asciiTheme="majorBidi" w:eastAsia="Times New Roman" w:hAnsiTheme="majorBidi" w:cstheme="majorBidi"/>
          <w:sz w:val="24"/>
          <w:szCs w:val="24"/>
        </w:rPr>
        <w:t xml:space="preserve"> año hasta 2015, cuando </w:t>
      </w:r>
      <w:proofErr w:type="spellStart"/>
      <w:r w:rsidR="00014135" w:rsidRPr="00D976C1">
        <w:rPr>
          <w:rFonts w:asciiTheme="majorBidi" w:eastAsia="Times New Roman" w:hAnsiTheme="majorBidi" w:cstheme="majorBidi"/>
          <w:sz w:val="24"/>
          <w:szCs w:val="24"/>
        </w:rPr>
        <w:t>Zakar</w:t>
      </w:r>
      <w:r w:rsidR="007C37B5" w:rsidRPr="00D976C1">
        <w:rPr>
          <w:rFonts w:asciiTheme="majorBidi" w:eastAsia="Times New Roman" w:hAnsiTheme="majorBidi" w:cstheme="majorBidi"/>
          <w:sz w:val="24"/>
          <w:szCs w:val="24"/>
        </w:rPr>
        <w:t>í</w:t>
      </w:r>
      <w:r w:rsidR="00A24E3F" w:rsidRPr="00D976C1">
        <w:rPr>
          <w:rFonts w:asciiTheme="majorBidi" w:eastAsia="Times New Roman" w:hAnsiTheme="majorBidi" w:cstheme="majorBidi"/>
          <w:sz w:val="24"/>
          <w:szCs w:val="24"/>
        </w:rPr>
        <w:t>a</w:t>
      </w:r>
      <w:proofErr w:type="spellEnd"/>
      <w:r w:rsidR="00A24E3F" w:rsidRPr="00D976C1">
        <w:rPr>
          <w:rFonts w:asciiTheme="majorBidi" w:eastAsia="Times New Roman" w:hAnsiTheme="majorBidi" w:cstheme="majorBidi"/>
          <w:sz w:val="24"/>
          <w:szCs w:val="24"/>
        </w:rPr>
        <w:t xml:space="preserve"> falleció, él</w:t>
      </w:r>
      <w:r w:rsidR="001E6356" w:rsidRPr="00D976C1">
        <w:rPr>
          <w:rFonts w:asciiTheme="majorBidi" w:eastAsia="Times New Roman" w:hAnsiTheme="majorBidi" w:cstheme="majorBidi"/>
          <w:sz w:val="24"/>
          <w:szCs w:val="24"/>
        </w:rPr>
        <w:t xml:space="preserve"> y los imames</w:t>
      </w:r>
      <w:r w:rsidR="00A24E3F" w:rsidRPr="00D976C1">
        <w:rPr>
          <w:rFonts w:asciiTheme="majorBidi" w:eastAsia="Times New Roman" w:hAnsiTheme="majorBidi" w:cstheme="majorBidi"/>
          <w:sz w:val="24"/>
          <w:szCs w:val="24"/>
        </w:rPr>
        <w:t xml:space="preserve"> fueron una referencia estable de autoridad en la ciudad. La mezquita </w:t>
      </w:r>
      <w:proofErr w:type="spellStart"/>
      <w:r w:rsidR="00A24E3F" w:rsidRPr="00D976C1">
        <w:rPr>
          <w:rFonts w:asciiTheme="majorBidi" w:eastAsia="Times New Roman" w:hAnsiTheme="majorBidi" w:cstheme="majorBidi"/>
          <w:sz w:val="24"/>
          <w:szCs w:val="24"/>
        </w:rPr>
        <w:t>Taqwa</w:t>
      </w:r>
      <w:proofErr w:type="spellEnd"/>
      <w:r w:rsidR="00A24E3F" w:rsidRPr="00D976C1">
        <w:rPr>
          <w:rFonts w:asciiTheme="majorBidi" w:eastAsia="Times New Roman" w:hAnsiTheme="majorBidi" w:cstheme="majorBidi"/>
          <w:sz w:val="24"/>
          <w:szCs w:val="24"/>
        </w:rPr>
        <w:t xml:space="preserve"> siempre estuvo abierta, ubicada en un lugar céntrico de la ciudad que facilitaba el acceso. Ahmed Maza, hijo de </w:t>
      </w:r>
      <w:proofErr w:type="spellStart"/>
      <w:r w:rsidR="00A24E3F" w:rsidRPr="00D976C1">
        <w:rPr>
          <w:rFonts w:asciiTheme="majorBidi" w:eastAsia="Times New Roman" w:hAnsiTheme="majorBidi" w:cstheme="majorBidi"/>
          <w:sz w:val="24"/>
          <w:szCs w:val="24"/>
        </w:rPr>
        <w:t>Zakar</w:t>
      </w:r>
      <w:r w:rsidR="006D7578" w:rsidRPr="00D976C1">
        <w:rPr>
          <w:rFonts w:asciiTheme="majorBidi" w:eastAsia="Times New Roman" w:hAnsiTheme="majorBidi" w:cstheme="majorBidi"/>
          <w:sz w:val="24"/>
          <w:szCs w:val="24"/>
        </w:rPr>
        <w:t>í</w:t>
      </w:r>
      <w:r w:rsidR="00A24E3F" w:rsidRPr="00D976C1">
        <w:rPr>
          <w:rFonts w:asciiTheme="majorBidi" w:eastAsia="Times New Roman" w:hAnsiTheme="majorBidi" w:cstheme="majorBidi"/>
          <w:sz w:val="24"/>
          <w:szCs w:val="24"/>
        </w:rPr>
        <w:t>a</w:t>
      </w:r>
      <w:proofErr w:type="spellEnd"/>
      <w:r w:rsidR="00A24E3F" w:rsidRPr="00D976C1">
        <w:rPr>
          <w:rFonts w:asciiTheme="majorBidi" w:eastAsia="Times New Roman" w:hAnsiTheme="majorBidi" w:cstheme="majorBidi"/>
          <w:sz w:val="24"/>
          <w:szCs w:val="24"/>
        </w:rPr>
        <w:t xml:space="preserve">, formado como arabista en la Universidad de Granada y colaborador </w:t>
      </w:r>
      <w:r w:rsidR="0069538C" w:rsidRPr="00D976C1">
        <w:rPr>
          <w:rFonts w:asciiTheme="majorBidi" w:eastAsia="Times New Roman" w:hAnsiTheme="majorBidi" w:cstheme="majorBidi"/>
          <w:sz w:val="24"/>
          <w:szCs w:val="24"/>
        </w:rPr>
        <w:t>suyo</w:t>
      </w:r>
      <w:r w:rsidR="00A24E3F" w:rsidRPr="00D976C1">
        <w:rPr>
          <w:rFonts w:asciiTheme="majorBidi" w:eastAsia="Times New Roman" w:hAnsiTheme="majorBidi" w:cstheme="majorBidi"/>
          <w:sz w:val="24"/>
          <w:szCs w:val="24"/>
        </w:rPr>
        <w:t xml:space="preserve"> en el ámbito de la traducción, reemplazó a su padre cuando este falleció en 2015 y la Mezquita siguió funcionando con las mismas rutinas hasta 2017. </w:t>
      </w:r>
    </w:p>
    <w:p w14:paraId="089C636F" w14:textId="77777777" w:rsidR="00F317FD" w:rsidRPr="00D976C1" w:rsidRDefault="00F317FD" w:rsidP="00584728">
      <w:pPr>
        <w:spacing w:after="0" w:line="300" w:lineRule="exact"/>
        <w:ind w:firstLine="454"/>
        <w:jc w:val="both"/>
        <w:rPr>
          <w:rFonts w:asciiTheme="majorBidi" w:eastAsia="Times New Roman" w:hAnsiTheme="majorBidi" w:cstheme="majorBidi"/>
          <w:sz w:val="24"/>
          <w:szCs w:val="24"/>
        </w:rPr>
      </w:pPr>
    </w:p>
    <w:p w14:paraId="507193A6" w14:textId="6862B74F" w:rsidR="00EF0D9F" w:rsidRPr="00D976C1" w:rsidRDefault="00672577"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La observación de la práctica sufí en Granada a través de los relatos de vida </w:t>
      </w:r>
      <w:r w:rsidR="00E35FE0" w:rsidRPr="00D976C1">
        <w:rPr>
          <w:rFonts w:asciiTheme="majorBidi" w:eastAsia="Times New Roman" w:hAnsiTheme="majorBidi" w:cstheme="majorBidi"/>
          <w:sz w:val="24"/>
          <w:szCs w:val="24"/>
        </w:rPr>
        <w:t xml:space="preserve">de aquellos jóvenes </w:t>
      </w:r>
      <w:r w:rsidR="00A24E3F" w:rsidRPr="00D976C1">
        <w:rPr>
          <w:rFonts w:asciiTheme="majorBidi" w:eastAsia="Times New Roman" w:hAnsiTheme="majorBidi" w:cstheme="majorBidi"/>
          <w:sz w:val="24"/>
          <w:szCs w:val="24"/>
        </w:rPr>
        <w:t xml:space="preserve">que abrazaron el islam en aquella primera comunidad </w:t>
      </w:r>
      <w:r w:rsidRPr="00D976C1">
        <w:rPr>
          <w:rFonts w:asciiTheme="majorBidi" w:eastAsia="Times New Roman" w:hAnsiTheme="majorBidi" w:cstheme="majorBidi"/>
          <w:sz w:val="24"/>
          <w:szCs w:val="24"/>
        </w:rPr>
        <w:t>permite matizar las taxonomías que la literatura s</w:t>
      </w:r>
      <w:r w:rsidR="00D20F62" w:rsidRPr="00D976C1">
        <w:rPr>
          <w:rFonts w:asciiTheme="majorBidi" w:eastAsia="Times New Roman" w:hAnsiTheme="majorBidi" w:cstheme="majorBidi"/>
          <w:sz w:val="24"/>
          <w:szCs w:val="24"/>
        </w:rPr>
        <w:t>obre</w:t>
      </w:r>
      <w:r w:rsidR="00A97529" w:rsidRPr="00D976C1">
        <w:rPr>
          <w:rFonts w:asciiTheme="majorBidi" w:eastAsia="Times New Roman" w:hAnsiTheme="majorBidi" w:cstheme="majorBidi"/>
          <w:sz w:val="24"/>
          <w:szCs w:val="24"/>
        </w:rPr>
        <w:t xml:space="preserve"> el</w:t>
      </w:r>
      <w:r w:rsidR="00D20F62" w:rsidRPr="00D976C1">
        <w:rPr>
          <w:rFonts w:asciiTheme="majorBidi" w:eastAsia="Times New Roman" w:hAnsiTheme="majorBidi" w:cstheme="majorBidi"/>
          <w:sz w:val="24"/>
          <w:szCs w:val="24"/>
        </w:rPr>
        <w:t xml:space="preserve"> sufismo en Europa propone y que clasifican la práctica sufí de los europeos conversos entre el esoterismo, la cultura </w:t>
      </w:r>
      <w:r w:rsidR="00D20F62" w:rsidRPr="00D976C1">
        <w:rPr>
          <w:rFonts w:asciiTheme="majorBidi" w:eastAsia="Times New Roman" w:hAnsiTheme="majorBidi" w:cstheme="majorBidi"/>
          <w:i/>
          <w:iCs/>
          <w:sz w:val="24"/>
          <w:szCs w:val="24"/>
        </w:rPr>
        <w:t>New Age</w:t>
      </w:r>
      <w:r w:rsidR="00D20F62" w:rsidRPr="00D976C1">
        <w:rPr>
          <w:rFonts w:asciiTheme="majorBidi" w:eastAsia="Times New Roman" w:hAnsiTheme="majorBidi" w:cstheme="majorBidi"/>
          <w:sz w:val="24"/>
          <w:szCs w:val="24"/>
        </w:rPr>
        <w:t xml:space="preserve"> e ideologías de extrema izquierda y extrema derecha</w:t>
      </w:r>
      <w:r w:rsidR="00A24E3F" w:rsidRPr="00D976C1">
        <w:rPr>
          <w:rFonts w:asciiTheme="majorBidi" w:eastAsia="Times New Roman" w:hAnsiTheme="majorBidi" w:cstheme="majorBidi"/>
          <w:sz w:val="24"/>
          <w:szCs w:val="24"/>
        </w:rPr>
        <w:t>,</w:t>
      </w:r>
      <w:r w:rsidR="00D20F62" w:rsidRPr="00D976C1">
        <w:rPr>
          <w:rFonts w:asciiTheme="majorBidi" w:eastAsia="Times New Roman" w:hAnsiTheme="majorBidi" w:cstheme="majorBidi"/>
          <w:sz w:val="24"/>
          <w:szCs w:val="24"/>
        </w:rPr>
        <w:t xml:space="preserve"> o más específicamente anti-</w:t>
      </w:r>
      <w:r w:rsidR="00D645A5" w:rsidRPr="00D976C1">
        <w:rPr>
          <w:rFonts w:asciiTheme="majorBidi" w:eastAsia="Times New Roman" w:hAnsiTheme="majorBidi" w:cstheme="majorBidi"/>
          <w:sz w:val="24"/>
          <w:szCs w:val="24"/>
        </w:rPr>
        <w:t>modernas</w:t>
      </w:r>
      <w:r w:rsidR="00E35FE0" w:rsidRPr="00D976C1">
        <w:rPr>
          <w:rFonts w:asciiTheme="majorBidi" w:eastAsia="Times New Roman" w:hAnsiTheme="majorBidi" w:cstheme="majorBidi"/>
          <w:sz w:val="24"/>
          <w:szCs w:val="24"/>
        </w:rPr>
        <w:t xml:space="preserve"> y</w:t>
      </w:r>
      <w:r w:rsidR="006900FC" w:rsidRPr="00D976C1">
        <w:rPr>
          <w:rFonts w:asciiTheme="majorBidi" w:eastAsia="Times New Roman" w:hAnsiTheme="majorBidi" w:cstheme="majorBidi"/>
          <w:sz w:val="24"/>
          <w:szCs w:val="24"/>
        </w:rPr>
        <w:t>/o</w:t>
      </w:r>
      <w:r w:rsidR="00E35FE0" w:rsidRPr="00D976C1">
        <w:rPr>
          <w:rFonts w:asciiTheme="majorBidi" w:eastAsia="Times New Roman" w:hAnsiTheme="majorBidi" w:cstheme="majorBidi"/>
          <w:sz w:val="24"/>
          <w:szCs w:val="24"/>
        </w:rPr>
        <w:t xml:space="preserve"> contraculturales</w:t>
      </w:r>
      <w:r w:rsidR="000708C4" w:rsidRPr="00D976C1">
        <w:rPr>
          <w:rFonts w:asciiTheme="majorBidi" w:eastAsia="Times New Roman" w:hAnsiTheme="majorBidi" w:cstheme="majorBidi"/>
          <w:sz w:val="24"/>
          <w:szCs w:val="24"/>
        </w:rPr>
        <w:t>, a la vez que destacan el papel que el legado histórico en la legitimación de la presencia del islam en Eur</w:t>
      </w:r>
      <w:r w:rsidR="004A79BC" w:rsidRPr="00D976C1">
        <w:rPr>
          <w:rFonts w:asciiTheme="majorBidi" w:eastAsia="Times New Roman" w:hAnsiTheme="majorBidi" w:cstheme="majorBidi"/>
          <w:sz w:val="24"/>
          <w:szCs w:val="24"/>
        </w:rPr>
        <w:t>opa (</w:t>
      </w:r>
      <w:proofErr w:type="spellStart"/>
      <w:r w:rsidR="004A79BC" w:rsidRPr="00D976C1">
        <w:rPr>
          <w:rFonts w:asciiTheme="majorBidi" w:eastAsia="Times New Roman" w:hAnsiTheme="majorBidi" w:cstheme="majorBidi"/>
          <w:sz w:val="24"/>
          <w:szCs w:val="24"/>
        </w:rPr>
        <w:t>Piraino</w:t>
      </w:r>
      <w:proofErr w:type="spellEnd"/>
      <w:r w:rsidR="004A79BC" w:rsidRPr="00D976C1">
        <w:rPr>
          <w:rFonts w:asciiTheme="majorBidi" w:eastAsia="Times New Roman" w:hAnsiTheme="majorBidi" w:cstheme="majorBidi"/>
          <w:sz w:val="24"/>
          <w:szCs w:val="24"/>
        </w:rPr>
        <w:t xml:space="preserve"> y de Diego</w:t>
      </w:r>
      <w:r w:rsidR="006626F5" w:rsidRPr="00D976C1">
        <w:rPr>
          <w:rFonts w:asciiTheme="majorBidi" w:eastAsia="Times New Roman" w:hAnsiTheme="majorBidi" w:cstheme="majorBidi"/>
          <w:sz w:val="24"/>
          <w:szCs w:val="24"/>
        </w:rPr>
        <w:t>,</w:t>
      </w:r>
      <w:r w:rsidR="004A79BC" w:rsidRPr="00D976C1">
        <w:rPr>
          <w:rFonts w:asciiTheme="majorBidi" w:eastAsia="Times New Roman" w:hAnsiTheme="majorBidi" w:cstheme="majorBidi"/>
          <w:sz w:val="24"/>
          <w:szCs w:val="24"/>
        </w:rPr>
        <w:t xml:space="preserve"> 2023:</w:t>
      </w:r>
      <w:r w:rsidR="000708C4" w:rsidRPr="00D976C1">
        <w:rPr>
          <w:rFonts w:asciiTheme="majorBidi" w:eastAsia="Times New Roman" w:hAnsiTheme="majorBidi" w:cstheme="majorBidi"/>
          <w:sz w:val="24"/>
          <w:szCs w:val="24"/>
        </w:rPr>
        <w:t xml:space="preserve"> 221). Si bien esas categorías y descripciones son operativas, cuando se o</w:t>
      </w:r>
      <w:r w:rsidR="007A5FF6" w:rsidRPr="00D976C1">
        <w:rPr>
          <w:rFonts w:asciiTheme="majorBidi" w:eastAsia="Times New Roman" w:hAnsiTheme="majorBidi" w:cstheme="majorBidi"/>
          <w:sz w:val="24"/>
          <w:szCs w:val="24"/>
        </w:rPr>
        <w:t>bserva un</w:t>
      </w:r>
      <w:r w:rsidR="007025AA" w:rsidRPr="00D976C1">
        <w:rPr>
          <w:rFonts w:asciiTheme="majorBidi" w:eastAsia="Times New Roman" w:hAnsiTheme="majorBidi" w:cstheme="majorBidi"/>
          <w:sz w:val="24"/>
          <w:szCs w:val="24"/>
        </w:rPr>
        <w:t xml:space="preserve"> espacio local muy concreto </w:t>
      </w:r>
      <w:r w:rsidR="007A5FF6" w:rsidRPr="00D976C1">
        <w:rPr>
          <w:rFonts w:asciiTheme="majorBidi" w:eastAsia="Times New Roman" w:hAnsiTheme="majorBidi" w:cstheme="majorBidi"/>
          <w:sz w:val="24"/>
          <w:szCs w:val="24"/>
        </w:rPr>
        <w:t>en diacronía</w:t>
      </w:r>
      <w:r w:rsidR="00A97529" w:rsidRPr="00D976C1">
        <w:rPr>
          <w:rFonts w:asciiTheme="majorBidi" w:eastAsia="Times New Roman" w:hAnsiTheme="majorBidi" w:cstheme="majorBidi"/>
          <w:sz w:val="24"/>
          <w:szCs w:val="24"/>
        </w:rPr>
        <w:t>,</w:t>
      </w:r>
      <w:r w:rsidR="007A5FF6" w:rsidRPr="00D976C1">
        <w:rPr>
          <w:rFonts w:asciiTheme="majorBidi" w:eastAsia="Times New Roman" w:hAnsiTheme="majorBidi" w:cstheme="majorBidi"/>
          <w:sz w:val="24"/>
          <w:szCs w:val="24"/>
        </w:rPr>
        <w:t xml:space="preserve"> </w:t>
      </w:r>
      <w:r w:rsidR="007025AA" w:rsidRPr="00D976C1">
        <w:rPr>
          <w:rFonts w:asciiTheme="majorBidi" w:eastAsia="Times New Roman" w:hAnsiTheme="majorBidi" w:cstheme="majorBidi"/>
          <w:sz w:val="24"/>
          <w:szCs w:val="24"/>
        </w:rPr>
        <w:t xml:space="preserve">lo que en el nivel macro marca profundas distancias </w:t>
      </w:r>
      <w:r w:rsidR="00EF0D9F" w:rsidRPr="00D976C1">
        <w:rPr>
          <w:rFonts w:asciiTheme="majorBidi" w:eastAsia="Times New Roman" w:hAnsiTheme="majorBidi" w:cstheme="majorBidi"/>
          <w:sz w:val="24"/>
          <w:szCs w:val="24"/>
        </w:rPr>
        <w:t>en cuanto a ideologías y práctica ritual</w:t>
      </w:r>
      <w:r w:rsidR="006626F5" w:rsidRPr="00D976C1">
        <w:rPr>
          <w:rFonts w:asciiTheme="majorBidi" w:eastAsia="Times New Roman" w:hAnsiTheme="majorBidi" w:cstheme="majorBidi"/>
          <w:sz w:val="24"/>
          <w:szCs w:val="24"/>
        </w:rPr>
        <w:t>,</w:t>
      </w:r>
      <w:r w:rsidR="00EF0D9F" w:rsidRPr="00D976C1">
        <w:rPr>
          <w:rFonts w:asciiTheme="majorBidi" w:eastAsia="Times New Roman" w:hAnsiTheme="majorBidi" w:cstheme="majorBidi"/>
          <w:sz w:val="24"/>
          <w:szCs w:val="24"/>
        </w:rPr>
        <w:t xml:space="preserve"> </w:t>
      </w:r>
      <w:r w:rsidR="007025AA" w:rsidRPr="00D976C1">
        <w:rPr>
          <w:rFonts w:asciiTheme="majorBidi" w:eastAsia="Times New Roman" w:hAnsiTheme="majorBidi" w:cstheme="majorBidi"/>
          <w:sz w:val="24"/>
          <w:szCs w:val="24"/>
        </w:rPr>
        <w:t>se matiza</w:t>
      </w:r>
      <w:r w:rsidR="00EF0D9F" w:rsidRPr="00D976C1">
        <w:rPr>
          <w:rFonts w:asciiTheme="majorBidi" w:eastAsia="Times New Roman" w:hAnsiTheme="majorBidi" w:cstheme="majorBidi"/>
          <w:sz w:val="24"/>
          <w:szCs w:val="24"/>
        </w:rPr>
        <w:t>. En retrospectiva, los relatos de vida reconocen sus diferencias</w:t>
      </w:r>
      <w:r w:rsidR="00FD7213" w:rsidRPr="00D976C1">
        <w:rPr>
          <w:rFonts w:asciiTheme="majorBidi" w:eastAsia="Times New Roman" w:hAnsiTheme="majorBidi" w:cstheme="majorBidi"/>
          <w:sz w:val="24"/>
          <w:szCs w:val="24"/>
        </w:rPr>
        <w:t xml:space="preserve"> del pasado</w:t>
      </w:r>
      <w:r w:rsidR="00A97529" w:rsidRPr="00D976C1">
        <w:rPr>
          <w:rFonts w:asciiTheme="majorBidi" w:eastAsia="Times New Roman" w:hAnsiTheme="majorBidi" w:cstheme="majorBidi"/>
          <w:sz w:val="24"/>
          <w:szCs w:val="24"/>
        </w:rPr>
        <w:t>,</w:t>
      </w:r>
      <w:r w:rsidR="00FD7213" w:rsidRPr="00D976C1">
        <w:rPr>
          <w:rFonts w:asciiTheme="majorBidi" w:eastAsia="Times New Roman" w:hAnsiTheme="majorBidi" w:cstheme="majorBidi"/>
          <w:sz w:val="24"/>
          <w:szCs w:val="24"/>
        </w:rPr>
        <w:t xml:space="preserve"> sus rupturas y</w:t>
      </w:r>
      <w:r w:rsidR="00A97529" w:rsidRPr="00D976C1">
        <w:rPr>
          <w:rFonts w:asciiTheme="majorBidi" w:eastAsia="Times New Roman" w:hAnsiTheme="majorBidi" w:cstheme="majorBidi"/>
          <w:sz w:val="24"/>
          <w:szCs w:val="24"/>
        </w:rPr>
        <w:t xml:space="preserve"> sus desencuentros</w:t>
      </w:r>
      <w:r w:rsidR="00FD7213" w:rsidRPr="00D976C1">
        <w:rPr>
          <w:rFonts w:asciiTheme="majorBidi" w:eastAsia="Times New Roman" w:hAnsiTheme="majorBidi" w:cstheme="majorBidi"/>
          <w:sz w:val="24"/>
          <w:szCs w:val="24"/>
        </w:rPr>
        <w:t>,</w:t>
      </w:r>
      <w:r w:rsidR="00A97529" w:rsidRPr="00D976C1">
        <w:rPr>
          <w:rFonts w:asciiTheme="majorBidi" w:eastAsia="Times New Roman" w:hAnsiTheme="majorBidi" w:cstheme="majorBidi"/>
          <w:sz w:val="24"/>
          <w:szCs w:val="24"/>
        </w:rPr>
        <w:t xml:space="preserve"> y también sus reencuentros</w:t>
      </w:r>
      <w:r w:rsidR="007025AA" w:rsidRPr="00D976C1">
        <w:rPr>
          <w:rFonts w:asciiTheme="majorBidi" w:eastAsia="Times New Roman" w:hAnsiTheme="majorBidi" w:cstheme="majorBidi"/>
          <w:sz w:val="24"/>
          <w:szCs w:val="24"/>
        </w:rPr>
        <w:t xml:space="preserve">. </w:t>
      </w:r>
    </w:p>
    <w:p w14:paraId="63B2ABB2" w14:textId="77777777" w:rsidR="00F317FD" w:rsidRPr="00D976C1" w:rsidRDefault="00F317FD" w:rsidP="00584728">
      <w:pPr>
        <w:spacing w:after="0" w:line="300" w:lineRule="exact"/>
        <w:ind w:firstLine="454"/>
        <w:jc w:val="both"/>
        <w:rPr>
          <w:rFonts w:asciiTheme="majorBidi" w:eastAsia="Times New Roman" w:hAnsiTheme="majorBidi" w:cstheme="majorBidi"/>
          <w:sz w:val="24"/>
          <w:szCs w:val="24"/>
        </w:rPr>
      </w:pPr>
    </w:p>
    <w:p w14:paraId="303A2C62" w14:textId="37CACE7D" w:rsidR="00453792" w:rsidRPr="00D976C1" w:rsidRDefault="00A97529"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De esa manera,</w:t>
      </w:r>
      <w:r w:rsidR="000776C2" w:rsidRPr="00D976C1">
        <w:rPr>
          <w:rFonts w:asciiTheme="majorBidi" w:eastAsia="Times New Roman" w:hAnsiTheme="majorBidi" w:cstheme="majorBidi"/>
          <w:sz w:val="24"/>
          <w:szCs w:val="24"/>
        </w:rPr>
        <w:t xml:space="preserve"> en las historias de vida encontramos a</w:t>
      </w:r>
      <w:r w:rsidR="007025AA" w:rsidRPr="00D976C1">
        <w:rPr>
          <w:rFonts w:asciiTheme="majorBidi" w:eastAsia="Times New Roman" w:hAnsiTheme="majorBidi" w:cstheme="majorBidi"/>
          <w:sz w:val="24"/>
          <w:szCs w:val="24"/>
        </w:rPr>
        <w:t xml:space="preserve"> un sirio que en principio situar</w:t>
      </w:r>
      <w:r w:rsidR="000776C2" w:rsidRPr="00D976C1">
        <w:rPr>
          <w:rFonts w:asciiTheme="majorBidi" w:eastAsia="Times New Roman" w:hAnsiTheme="majorBidi" w:cstheme="majorBidi"/>
          <w:sz w:val="24"/>
          <w:szCs w:val="24"/>
        </w:rPr>
        <w:t>íamos</w:t>
      </w:r>
      <w:r w:rsidR="007025AA" w:rsidRPr="00D976C1">
        <w:rPr>
          <w:rFonts w:asciiTheme="majorBidi" w:eastAsia="Times New Roman" w:hAnsiTheme="majorBidi" w:cstheme="majorBidi"/>
          <w:sz w:val="24"/>
          <w:szCs w:val="24"/>
        </w:rPr>
        <w:t xml:space="preserve"> en una catego</w:t>
      </w:r>
      <w:r w:rsidR="000776C2" w:rsidRPr="00D976C1">
        <w:rPr>
          <w:rFonts w:asciiTheme="majorBidi" w:eastAsia="Times New Roman" w:hAnsiTheme="majorBidi" w:cstheme="majorBidi"/>
          <w:sz w:val="24"/>
          <w:szCs w:val="24"/>
        </w:rPr>
        <w:t>ría totalmente ajena al sufismo y sin embargo</w:t>
      </w:r>
      <w:r w:rsidR="007025AA" w:rsidRPr="00D976C1">
        <w:rPr>
          <w:rFonts w:asciiTheme="majorBidi" w:eastAsia="Times New Roman" w:hAnsiTheme="majorBidi" w:cstheme="majorBidi"/>
          <w:sz w:val="24"/>
          <w:szCs w:val="24"/>
        </w:rPr>
        <w:t xml:space="preserve"> señala que le gusta participar en el </w:t>
      </w:r>
      <w:proofErr w:type="spellStart"/>
      <w:r w:rsidR="00F317FD" w:rsidRPr="00D976C1">
        <w:rPr>
          <w:rFonts w:ascii="Times New Roman" w:eastAsia="Times New Roman" w:hAnsi="Times New Roman" w:cs="Times New Roman"/>
          <w:i/>
          <w:iCs/>
          <w:sz w:val="24"/>
          <w:szCs w:val="24"/>
          <w:u w:val="single"/>
        </w:rPr>
        <w:t>ḏ</w:t>
      </w:r>
      <w:r w:rsidR="007025AA" w:rsidRPr="00D976C1">
        <w:rPr>
          <w:rFonts w:asciiTheme="majorBidi" w:eastAsia="Times New Roman" w:hAnsiTheme="majorBidi" w:cstheme="majorBidi"/>
          <w:i/>
          <w:iCs/>
          <w:sz w:val="24"/>
          <w:szCs w:val="24"/>
        </w:rPr>
        <w:t>ikr</w:t>
      </w:r>
      <w:proofErr w:type="spellEnd"/>
      <w:r w:rsidR="007025AA" w:rsidRPr="00D976C1">
        <w:rPr>
          <w:rFonts w:asciiTheme="majorBidi" w:eastAsia="Times New Roman" w:hAnsiTheme="majorBidi" w:cstheme="majorBidi"/>
          <w:i/>
          <w:iCs/>
          <w:sz w:val="24"/>
          <w:szCs w:val="24"/>
        </w:rPr>
        <w:t xml:space="preserve"> </w:t>
      </w:r>
      <w:r w:rsidR="007025AA" w:rsidRPr="00D976C1">
        <w:rPr>
          <w:rFonts w:asciiTheme="majorBidi" w:eastAsia="Times New Roman" w:hAnsiTheme="majorBidi" w:cstheme="majorBidi"/>
          <w:sz w:val="24"/>
          <w:szCs w:val="24"/>
        </w:rPr>
        <w:t xml:space="preserve">de Ramadán con los </w:t>
      </w:r>
      <w:proofErr w:type="spellStart"/>
      <w:r w:rsidR="007025AA" w:rsidRPr="00D976C1">
        <w:rPr>
          <w:rFonts w:asciiTheme="majorBidi" w:eastAsia="Times New Roman" w:hAnsiTheme="majorBidi" w:cstheme="majorBidi"/>
          <w:sz w:val="24"/>
          <w:szCs w:val="24"/>
        </w:rPr>
        <w:t>darqawíes</w:t>
      </w:r>
      <w:proofErr w:type="spellEnd"/>
      <w:r w:rsidR="007025AA" w:rsidRPr="00D976C1">
        <w:rPr>
          <w:rFonts w:asciiTheme="majorBidi" w:eastAsia="Times New Roman" w:hAnsiTheme="majorBidi" w:cstheme="majorBidi"/>
          <w:sz w:val="24"/>
          <w:szCs w:val="24"/>
        </w:rPr>
        <w:t xml:space="preserve"> porque le recuerda a la práctica de su infancia en su Siria natal. </w:t>
      </w:r>
      <w:r w:rsidR="007A5FF6" w:rsidRPr="00D976C1">
        <w:rPr>
          <w:rFonts w:asciiTheme="majorBidi" w:eastAsia="Times New Roman" w:hAnsiTheme="majorBidi" w:cstheme="majorBidi"/>
          <w:sz w:val="24"/>
          <w:szCs w:val="24"/>
        </w:rPr>
        <w:t>Igualmente, quienes protagonizar</w:t>
      </w:r>
      <w:r w:rsidR="001E6356" w:rsidRPr="00D976C1">
        <w:rPr>
          <w:rFonts w:asciiTheme="majorBidi" w:eastAsia="Times New Roman" w:hAnsiTheme="majorBidi" w:cstheme="majorBidi"/>
          <w:sz w:val="24"/>
          <w:szCs w:val="24"/>
        </w:rPr>
        <w:t xml:space="preserve">an la separación </w:t>
      </w:r>
      <w:r w:rsidR="007A5FF6" w:rsidRPr="00D976C1">
        <w:rPr>
          <w:rFonts w:asciiTheme="majorBidi" w:eastAsia="Times New Roman" w:hAnsiTheme="majorBidi" w:cstheme="majorBidi"/>
          <w:sz w:val="24"/>
          <w:szCs w:val="24"/>
        </w:rPr>
        <w:t xml:space="preserve">de 1985 dentro de la comunidad </w:t>
      </w:r>
      <w:proofErr w:type="spellStart"/>
      <w:r w:rsidR="007A5FF6" w:rsidRPr="00D976C1">
        <w:rPr>
          <w:rFonts w:asciiTheme="majorBidi" w:eastAsia="Times New Roman" w:hAnsiTheme="majorBidi" w:cstheme="majorBidi"/>
          <w:sz w:val="24"/>
          <w:szCs w:val="24"/>
        </w:rPr>
        <w:t>darqawi</w:t>
      </w:r>
      <w:proofErr w:type="spellEnd"/>
      <w:r w:rsidR="007A5FF6" w:rsidRPr="00D976C1">
        <w:rPr>
          <w:rFonts w:asciiTheme="majorBidi" w:eastAsia="Times New Roman" w:hAnsiTheme="majorBidi" w:cstheme="majorBidi"/>
          <w:sz w:val="24"/>
          <w:szCs w:val="24"/>
        </w:rPr>
        <w:t xml:space="preserve">, hoy organizan </w:t>
      </w:r>
      <w:r w:rsidR="00F43122" w:rsidRPr="00D976C1">
        <w:rPr>
          <w:rFonts w:asciiTheme="majorBidi" w:eastAsia="Times New Roman" w:hAnsiTheme="majorBidi" w:cstheme="majorBidi"/>
          <w:sz w:val="24"/>
          <w:szCs w:val="24"/>
        </w:rPr>
        <w:t>reuniones</w:t>
      </w:r>
      <w:r w:rsidR="007A5FF6" w:rsidRPr="00D976C1">
        <w:rPr>
          <w:rFonts w:asciiTheme="majorBidi" w:eastAsia="Times New Roman" w:hAnsiTheme="majorBidi" w:cstheme="majorBidi"/>
          <w:sz w:val="24"/>
          <w:szCs w:val="24"/>
        </w:rPr>
        <w:t xml:space="preserve"> entre comunidades y celebran las fe</w:t>
      </w:r>
      <w:r w:rsidR="00F43122" w:rsidRPr="00D976C1">
        <w:rPr>
          <w:rFonts w:asciiTheme="majorBidi" w:eastAsia="Times New Roman" w:hAnsiTheme="majorBidi" w:cstheme="majorBidi"/>
          <w:sz w:val="24"/>
          <w:szCs w:val="24"/>
        </w:rPr>
        <w:t xml:space="preserve">chas señaladas </w:t>
      </w:r>
      <w:r w:rsidR="007A5FF6" w:rsidRPr="00D976C1">
        <w:rPr>
          <w:rFonts w:asciiTheme="majorBidi" w:eastAsia="Times New Roman" w:hAnsiTheme="majorBidi" w:cstheme="majorBidi"/>
          <w:sz w:val="24"/>
          <w:szCs w:val="24"/>
        </w:rPr>
        <w:t>juntos.</w:t>
      </w:r>
      <w:r w:rsidR="000776C2" w:rsidRPr="00D976C1">
        <w:rPr>
          <w:rFonts w:asciiTheme="majorBidi" w:eastAsia="Times New Roman" w:hAnsiTheme="majorBidi" w:cstheme="majorBidi"/>
          <w:sz w:val="24"/>
          <w:szCs w:val="24"/>
        </w:rPr>
        <w:t xml:space="preserve"> Acompañando a un grupo de mujeres que se reúne</w:t>
      </w:r>
      <w:r w:rsidR="006D7578" w:rsidRPr="00D976C1">
        <w:rPr>
          <w:rFonts w:asciiTheme="majorBidi" w:eastAsia="Times New Roman" w:hAnsiTheme="majorBidi" w:cstheme="majorBidi"/>
          <w:sz w:val="24"/>
          <w:szCs w:val="24"/>
        </w:rPr>
        <w:t>n</w:t>
      </w:r>
      <w:r w:rsidR="000776C2" w:rsidRPr="00D976C1">
        <w:rPr>
          <w:rFonts w:asciiTheme="majorBidi" w:eastAsia="Times New Roman" w:hAnsiTheme="majorBidi" w:cstheme="majorBidi"/>
          <w:sz w:val="24"/>
          <w:szCs w:val="24"/>
        </w:rPr>
        <w:t xml:space="preserve"> semanalmente en una </w:t>
      </w:r>
      <w:proofErr w:type="spellStart"/>
      <w:r w:rsidR="000776C2" w:rsidRPr="00D976C1">
        <w:rPr>
          <w:rFonts w:asciiTheme="majorBidi" w:eastAsia="Times New Roman" w:hAnsiTheme="majorBidi" w:cstheme="majorBidi"/>
          <w:i/>
          <w:iCs/>
          <w:sz w:val="24"/>
          <w:szCs w:val="24"/>
        </w:rPr>
        <w:t>ḥalaqa</w:t>
      </w:r>
      <w:proofErr w:type="spellEnd"/>
      <w:r w:rsidR="007A5FF6" w:rsidRPr="00D976C1">
        <w:rPr>
          <w:rFonts w:asciiTheme="majorBidi" w:eastAsia="Times New Roman" w:hAnsiTheme="majorBidi" w:cstheme="majorBidi"/>
          <w:sz w:val="24"/>
          <w:szCs w:val="24"/>
        </w:rPr>
        <w:t xml:space="preserve"> </w:t>
      </w:r>
      <w:r w:rsidR="000776C2" w:rsidRPr="00D976C1">
        <w:rPr>
          <w:rFonts w:asciiTheme="majorBidi" w:eastAsia="Times New Roman" w:hAnsiTheme="majorBidi" w:cstheme="majorBidi"/>
          <w:sz w:val="24"/>
          <w:szCs w:val="24"/>
        </w:rPr>
        <w:t xml:space="preserve">(círculo de estudio) con orígenes muy </w:t>
      </w:r>
      <w:r w:rsidR="00F317FD" w:rsidRPr="00D976C1">
        <w:rPr>
          <w:rFonts w:asciiTheme="majorBidi" w:eastAsia="Times New Roman" w:hAnsiTheme="majorBidi" w:cstheme="majorBidi"/>
          <w:sz w:val="24"/>
          <w:szCs w:val="24"/>
        </w:rPr>
        <w:t>diversos,</w:t>
      </w:r>
      <w:r w:rsidR="000776C2" w:rsidRPr="00D976C1">
        <w:rPr>
          <w:rFonts w:asciiTheme="majorBidi" w:eastAsia="Times New Roman" w:hAnsiTheme="majorBidi" w:cstheme="majorBidi"/>
          <w:sz w:val="24"/>
          <w:szCs w:val="24"/>
        </w:rPr>
        <w:t xml:space="preserve"> pero mayoritariamente migrantes, encontramos que </w:t>
      </w:r>
      <w:r w:rsidR="000776C2" w:rsidRPr="00D976C1">
        <w:rPr>
          <w:rFonts w:asciiTheme="majorBidi" w:eastAsia="Times New Roman" w:hAnsiTheme="majorBidi" w:cstheme="majorBidi"/>
          <w:sz w:val="24"/>
          <w:szCs w:val="24"/>
        </w:rPr>
        <w:lastRenderedPageBreak/>
        <w:t xml:space="preserve">organizan la </w:t>
      </w:r>
      <w:proofErr w:type="spellStart"/>
      <w:r w:rsidR="00F317FD" w:rsidRPr="00D976C1">
        <w:rPr>
          <w:rFonts w:asciiTheme="majorBidi" w:eastAsia="Times New Roman" w:hAnsiTheme="majorBidi" w:cstheme="majorBidi"/>
          <w:i/>
          <w:iCs/>
          <w:sz w:val="24"/>
          <w:szCs w:val="24"/>
        </w:rPr>
        <w:t>š</w:t>
      </w:r>
      <w:r w:rsidR="000776C2" w:rsidRPr="00D976C1">
        <w:rPr>
          <w:rFonts w:asciiTheme="majorBidi" w:eastAsia="Times New Roman" w:hAnsiTheme="majorBidi" w:cstheme="majorBidi"/>
          <w:i/>
          <w:iCs/>
          <w:sz w:val="24"/>
          <w:szCs w:val="24"/>
        </w:rPr>
        <w:t>ahāda</w:t>
      </w:r>
      <w:proofErr w:type="spellEnd"/>
      <w:r w:rsidR="000776C2" w:rsidRPr="00D976C1">
        <w:rPr>
          <w:rFonts w:asciiTheme="majorBidi" w:eastAsia="Times New Roman" w:hAnsiTheme="majorBidi" w:cstheme="majorBidi"/>
          <w:i/>
          <w:iCs/>
          <w:sz w:val="24"/>
          <w:szCs w:val="24"/>
        </w:rPr>
        <w:t xml:space="preserve"> </w:t>
      </w:r>
      <w:r w:rsidR="000776C2" w:rsidRPr="00D976C1">
        <w:rPr>
          <w:rFonts w:asciiTheme="majorBidi" w:eastAsia="Times New Roman" w:hAnsiTheme="majorBidi" w:cstheme="majorBidi"/>
          <w:sz w:val="24"/>
          <w:szCs w:val="24"/>
        </w:rPr>
        <w:t xml:space="preserve">de una amiga que frecuenta esa </w:t>
      </w:r>
      <w:proofErr w:type="spellStart"/>
      <w:r w:rsidR="000776C2" w:rsidRPr="00D976C1">
        <w:rPr>
          <w:rFonts w:asciiTheme="majorBidi" w:eastAsia="Times New Roman" w:hAnsiTheme="majorBidi" w:cstheme="majorBidi"/>
          <w:i/>
          <w:iCs/>
          <w:sz w:val="24"/>
          <w:szCs w:val="24"/>
        </w:rPr>
        <w:t>ḥalaqa</w:t>
      </w:r>
      <w:proofErr w:type="spellEnd"/>
      <w:r w:rsidR="000776C2" w:rsidRPr="00D976C1">
        <w:rPr>
          <w:rFonts w:asciiTheme="majorBidi" w:eastAsia="Times New Roman" w:hAnsiTheme="majorBidi" w:cstheme="majorBidi"/>
          <w:i/>
          <w:iCs/>
          <w:sz w:val="24"/>
          <w:szCs w:val="24"/>
        </w:rPr>
        <w:t xml:space="preserve"> </w:t>
      </w:r>
      <w:r w:rsidR="00567DCB" w:rsidRPr="00D976C1">
        <w:rPr>
          <w:rFonts w:asciiTheme="majorBidi" w:eastAsia="Times New Roman" w:hAnsiTheme="majorBidi" w:cstheme="majorBidi"/>
          <w:sz w:val="24"/>
          <w:szCs w:val="24"/>
        </w:rPr>
        <w:t xml:space="preserve">en la Mezquita Mayor y, en el mismo día y en el mismo espacio, un grupo de mujeres liderado por una integrante de la comunidad </w:t>
      </w:r>
      <w:proofErr w:type="spellStart"/>
      <w:r w:rsidR="00567DCB" w:rsidRPr="00D976C1">
        <w:rPr>
          <w:rFonts w:asciiTheme="majorBidi" w:eastAsia="Times New Roman" w:hAnsiTheme="majorBidi" w:cstheme="majorBidi"/>
          <w:sz w:val="24"/>
          <w:szCs w:val="24"/>
        </w:rPr>
        <w:t>Morabitún</w:t>
      </w:r>
      <w:proofErr w:type="spellEnd"/>
      <w:r w:rsidR="00567DCB" w:rsidRPr="00D976C1">
        <w:rPr>
          <w:rFonts w:asciiTheme="majorBidi" w:eastAsia="Times New Roman" w:hAnsiTheme="majorBidi" w:cstheme="majorBidi"/>
          <w:sz w:val="24"/>
          <w:szCs w:val="24"/>
        </w:rPr>
        <w:t xml:space="preserve"> guía a una compañera latinoameric</w:t>
      </w:r>
      <w:r w:rsidR="00F317FD" w:rsidRPr="00D976C1">
        <w:rPr>
          <w:rFonts w:asciiTheme="majorBidi" w:eastAsia="Times New Roman" w:hAnsiTheme="majorBidi" w:cstheme="majorBidi"/>
          <w:sz w:val="24"/>
          <w:szCs w:val="24"/>
        </w:rPr>
        <w:t>an</w:t>
      </w:r>
      <w:r w:rsidR="00567DCB" w:rsidRPr="00D976C1">
        <w:rPr>
          <w:rFonts w:asciiTheme="majorBidi" w:eastAsia="Times New Roman" w:hAnsiTheme="majorBidi" w:cstheme="majorBidi"/>
          <w:sz w:val="24"/>
          <w:szCs w:val="24"/>
        </w:rPr>
        <w:t xml:space="preserve">a en su </w:t>
      </w:r>
      <w:proofErr w:type="spellStart"/>
      <w:r w:rsidR="00F317FD" w:rsidRPr="00D976C1">
        <w:rPr>
          <w:rFonts w:asciiTheme="majorBidi" w:eastAsia="Times New Roman" w:hAnsiTheme="majorBidi" w:cstheme="majorBidi"/>
          <w:i/>
          <w:iCs/>
          <w:sz w:val="24"/>
          <w:szCs w:val="24"/>
        </w:rPr>
        <w:t>š</w:t>
      </w:r>
      <w:r w:rsidR="00567DCB" w:rsidRPr="00D976C1">
        <w:rPr>
          <w:rFonts w:asciiTheme="majorBidi" w:eastAsia="Times New Roman" w:hAnsiTheme="majorBidi" w:cstheme="majorBidi"/>
          <w:i/>
          <w:iCs/>
          <w:sz w:val="24"/>
          <w:szCs w:val="24"/>
        </w:rPr>
        <w:t>ahāda</w:t>
      </w:r>
      <w:proofErr w:type="spellEnd"/>
      <w:r w:rsidR="00EF0D9F" w:rsidRPr="00D976C1">
        <w:rPr>
          <w:rFonts w:asciiTheme="majorBidi" w:eastAsia="Times New Roman" w:hAnsiTheme="majorBidi" w:cstheme="majorBidi"/>
          <w:sz w:val="24"/>
          <w:szCs w:val="24"/>
        </w:rPr>
        <w:t xml:space="preserve"> y</w:t>
      </w:r>
      <w:r w:rsidR="00567DCB" w:rsidRPr="00D976C1">
        <w:rPr>
          <w:rFonts w:asciiTheme="majorBidi" w:eastAsia="Times New Roman" w:hAnsiTheme="majorBidi" w:cstheme="majorBidi"/>
          <w:sz w:val="24"/>
          <w:szCs w:val="24"/>
        </w:rPr>
        <w:t xml:space="preserve"> una marroquí a una española en la suya.</w:t>
      </w:r>
      <w:r w:rsidR="00EF0D9F" w:rsidRPr="00D976C1">
        <w:rPr>
          <w:rFonts w:asciiTheme="majorBidi" w:eastAsia="Times New Roman" w:hAnsiTheme="majorBidi" w:cstheme="majorBidi"/>
          <w:sz w:val="24"/>
          <w:szCs w:val="24"/>
        </w:rPr>
        <w:t xml:space="preserve"> Son dos grupos distintos en el mismo espacio, igual que posteriormente e</w:t>
      </w:r>
      <w:r w:rsidR="00567DCB" w:rsidRPr="00D976C1">
        <w:rPr>
          <w:rFonts w:asciiTheme="majorBidi" w:eastAsia="Times New Roman" w:hAnsiTheme="majorBidi" w:cstheme="majorBidi"/>
          <w:sz w:val="24"/>
          <w:szCs w:val="24"/>
        </w:rPr>
        <w:t xml:space="preserve">l cuscús que organiza la Mezquita los viernes es compartido por todas las mujeres en </w:t>
      </w:r>
      <w:r w:rsidR="00EF0D9F" w:rsidRPr="00D976C1">
        <w:rPr>
          <w:rFonts w:asciiTheme="majorBidi" w:eastAsia="Times New Roman" w:hAnsiTheme="majorBidi" w:cstheme="majorBidi"/>
          <w:sz w:val="24"/>
          <w:szCs w:val="24"/>
        </w:rPr>
        <w:t>la misma sala en círculos distintos. Es decir, observamos grupos con afinidades</w:t>
      </w:r>
      <w:r w:rsidR="00927F97" w:rsidRPr="00D976C1">
        <w:rPr>
          <w:rFonts w:asciiTheme="majorBidi" w:eastAsia="Times New Roman" w:hAnsiTheme="majorBidi" w:cstheme="majorBidi"/>
          <w:sz w:val="24"/>
          <w:szCs w:val="24"/>
        </w:rPr>
        <w:t xml:space="preserve"> personales</w:t>
      </w:r>
      <w:r w:rsidR="00EF0D9F" w:rsidRPr="00D976C1">
        <w:rPr>
          <w:rFonts w:asciiTheme="majorBidi" w:eastAsia="Times New Roman" w:hAnsiTheme="majorBidi" w:cstheme="majorBidi"/>
          <w:sz w:val="24"/>
          <w:szCs w:val="24"/>
        </w:rPr>
        <w:t xml:space="preserve"> diferentes</w:t>
      </w:r>
      <w:r w:rsidR="00927F97" w:rsidRPr="00D976C1">
        <w:rPr>
          <w:rFonts w:asciiTheme="majorBidi" w:eastAsia="Times New Roman" w:hAnsiTheme="majorBidi" w:cstheme="majorBidi"/>
          <w:sz w:val="24"/>
          <w:szCs w:val="24"/>
        </w:rPr>
        <w:t>,</w:t>
      </w:r>
      <w:r w:rsidR="00AC3D64" w:rsidRPr="00D976C1">
        <w:rPr>
          <w:rFonts w:asciiTheme="majorBidi" w:eastAsia="Times New Roman" w:hAnsiTheme="majorBidi" w:cstheme="majorBidi"/>
          <w:sz w:val="24"/>
          <w:szCs w:val="24"/>
        </w:rPr>
        <w:t xml:space="preserve"> historias de vida que divergen en muchos aspectos (ideológicos, de adquisición del conocimiento islámico, de orígenes nacionales, étnicos y socioculturales distintos…)</w:t>
      </w:r>
      <w:r w:rsidR="00EF0D9F" w:rsidRPr="00D976C1">
        <w:rPr>
          <w:rFonts w:asciiTheme="majorBidi" w:eastAsia="Times New Roman" w:hAnsiTheme="majorBidi" w:cstheme="majorBidi"/>
          <w:sz w:val="24"/>
          <w:szCs w:val="24"/>
        </w:rPr>
        <w:t xml:space="preserve"> pero que comparten el mismo espacio para hacer las mismas cosas: la oración del viernes, acompañar en la profesión de fe</w:t>
      </w:r>
      <w:r w:rsidR="00927F97" w:rsidRPr="00D976C1">
        <w:rPr>
          <w:rFonts w:asciiTheme="majorBidi" w:eastAsia="Times New Roman" w:hAnsiTheme="majorBidi" w:cstheme="majorBidi"/>
          <w:sz w:val="24"/>
          <w:szCs w:val="24"/>
        </w:rPr>
        <w:t xml:space="preserve"> a</w:t>
      </w:r>
      <w:r w:rsidR="00EF0D9F" w:rsidRPr="00D976C1">
        <w:rPr>
          <w:rFonts w:asciiTheme="majorBidi" w:eastAsia="Times New Roman" w:hAnsiTheme="majorBidi" w:cstheme="majorBidi"/>
          <w:sz w:val="24"/>
          <w:szCs w:val="24"/>
        </w:rPr>
        <w:t xml:space="preserve"> las compañeras a las que han ayudado a iniciarse en el conocimiento islámico y la comida compartida. </w:t>
      </w:r>
      <w:r w:rsidR="007A5FF6" w:rsidRPr="00D976C1">
        <w:rPr>
          <w:rFonts w:asciiTheme="majorBidi" w:eastAsia="Times New Roman" w:hAnsiTheme="majorBidi" w:cstheme="majorBidi"/>
          <w:sz w:val="24"/>
          <w:szCs w:val="24"/>
        </w:rPr>
        <w:t>En definitiva,</w:t>
      </w:r>
      <w:r w:rsidR="00567DCB" w:rsidRPr="00D976C1">
        <w:rPr>
          <w:rFonts w:asciiTheme="majorBidi" w:eastAsia="Times New Roman" w:hAnsiTheme="majorBidi" w:cstheme="majorBidi"/>
          <w:sz w:val="24"/>
          <w:szCs w:val="24"/>
        </w:rPr>
        <w:t xml:space="preserve"> la observación participante a lo largo de meses y años </w:t>
      </w:r>
      <w:r w:rsidR="00927F97" w:rsidRPr="00D976C1">
        <w:rPr>
          <w:rFonts w:asciiTheme="majorBidi" w:eastAsia="Times New Roman" w:hAnsiTheme="majorBidi" w:cstheme="majorBidi"/>
          <w:sz w:val="24"/>
          <w:szCs w:val="24"/>
        </w:rPr>
        <w:t>nos lleva concluir que</w:t>
      </w:r>
      <w:r w:rsidR="00567DCB" w:rsidRPr="00D976C1">
        <w:rPr>
          <w:rFonts w:asciiTheme="majorBidi" w:eastAsia="Times New Roman" w:hAnsiTheme="majorBidi" w:cstheme="majorBidi"/>
          <w:sz w:val="24"/>
          <w:szCs w:val="24"/>
        </w:rPr>
        <w:t xml:space="preserve"> la vida cotidiana de la</w:t>
      </w:r>
      <w:r w:rsidR="00AC3D64" w:rsidRPr="00D976C1">
        <w:rPr>
          <w:rFonts w:asciiTheme="majorBidi" w:eastAsia="Times New Roman" w:hAnsiTheme="majorBidi" w:cstheme="majorBidi"/>
          <w:sz w:val="24"/>
          <w:szCs w:val="24"/>
        </w:rPr>
        <w:t>s mezquitas</w:t>
      </w:r>
      <w:r w:rsidR="00567DCB" w:rsidRPr="00D976C1">
        <w:rPr>
          <w:rFonts w:asciiTheme="majorBidi" w:eastAsia="Times New Roman" w:hAnsiTheme="majorBidi" w:cstheme="majorBidi"/>
          <w:sz w:val="24"/>
          <w:szCs w:val="24"/>
        </w:rPr>
        <w:t xml:space="preserve"> desafía</w:t>
      </w:r>
      <w:r w:rsidR="00EF0D9F" w:rsidRPr="00D976C1">
        <w:rPr>
          <w:rFonts w:asciiTheme="majorBidi" w:eastAsia="Times New Roman" w:hAnsiTheme="majorBidi" w:cstheme="majorBidi"/>
          <w:sz w:val="24"/>
          <w:szCs w:val="24"/>
        </w:rPr>
        <w:t xml:space="preserve"> en ocasiones y en otras </w:t>
      </w:r>
      <w:r w:rsidR="00671A64" w:rsidRPr="00D976C1">
        <w:rPr>
          <w:rFonts w:asciiTheme="majorBidi" w:eastAsia="Times New Roman" w:hAnsiTheme="majorBidi" w:cstheme="majorBidi"/>
          <w:sz w:val="24"/>
          <w:szCs w:val="24"/>
        </w:rPr>
        <w:t>matiza</w:t>
      </w:r>
      <w:r w:rsidR="00567DCB" w:rsidRPr="00D976C1">
        <w:rPr>
          <w:rFonts w:asciiTheme="majorBidi" w:eastAsia="Times New Roman" w:hAnsiTheme="majorBidi" w:cstheme="majorBidi"/>
          <w:sz w:val="24"/>
          <w:szCs w:val="24"/>
        </w:rPr>
        <w:t xml:space="preserve"> las metodologías de clasificación</w:t>
      </w:r>
      <w:r w:rsidR="00AC3D64" w:rsidRPr="00D976C1">
        <w:rPr>
          <w:rFonts w:asciiTheme="majorBidi" w:eastAsia="Times New Roman" w:hAnsiTheme="majorBidi" w:cstheme="majorBidi"/>
          <w:sz w:val="24"/>
          <w:szCs w:val="24"/>
        </w:rPr>
        <w:t>,</w:t>
      </w:r>
      <w:r w:rsidR="00927F97" w:rsidRPr="00D976C1">
        <w:rPr>
          <w:rFonts w:asciiTheme="majorBidi" w:eastAsia="Times New Roman" w:hAnsiTheme="majorBidi" w:cstheme="majorBidi"/>
          <w:sz w:val="24"/>
          <w:szCs w:val="24"/>
        </w:rPr>
        <w:t xml:space="preserve"> diluyendo las categorías estancas y los posicionamientos </w:t>
      </w:r>
      <w:r w:rsidR="004D4321" w:rsidRPr="00D976C1">
        <w:rPr>
          <w:rFonts w:asciiTheme="majorBidi" w:eastAsia="Times New Roman" w:hAnsiTheme="majorBidi" w:cstheme="majorBidi"/>
          <w:sz w:val="24"/>
          <w:szCs w:val="24"/>
        </w:rPr>
        <w:t>f</w:t>
      </w:r>
      <w:r w:rsidR="00E87A6F" w:rsidRPr="00D976C1">
        <w:rPr>
          <w:rFonts w:asciiTheme="majorBidi" w:eastAsia="Times New Roman" w:hAnsiTheme="majorBidi" w:cstheme="majorBidi"/>
          <w:sz w:val="24"/>
          <w:szCs w:val="24"/>
        </w:rPr>
        <w:t>é</w:t>
      </w:r>
      <w:r w:rsidR="004D4321" w:rsidRPr="00D976C1">
        <w:rPr>
          <w:rFonts w:asciiTheme="majorBidi" w:eastAsia="Times New Roman" w:hAnsiTheme="majorBidi" w:cstheme="majorBidi"/>
          <w:sz w:val="24"/>
          <w:szCs w:val="24"/>
        </w:rPr>
        <w:t>rreo</w:t>
      </w:r>
      <w:r w:rsidR="00927F97" w:rsidRPr="00D976C1">
        <w:rPr>
          <w:rFonts w:asciiTheme="majorBidi" w:eastAsia="Times New Roman" w:hAnsiTheme="majorBidi" w:cstheme="majorBidi"/>
          <w:sz w:val="24"/>
          <w:szCs w:val="24"/>
        </w:rPr>
        <w:t>s</w:t>
      </w:r>
      <w:r w:rsidR="0030291A" w:rsidRPr="00D976C1">
        <w:rPr>
          <w:rFonts w:asciiTheme="majorBidi" w:eastAsia="Times New Roman" w:hAnsiTheme="majorBidi" w:cstheme="majorBidi"/>
          <w:sz w:val="24"/>
          <w:szCs w:val="24"/>
        </w:rPr>
        <w:t xml:space="preserve"> o inmovilistas</w:t>
      </w:r>
      <w:r w:rsidR="00567DCB" w:rsidRPr="00D976C1">
        <w:rPr>
          <w:rFonts w:asciiTheme="majorBidi" w:eastAsia="Times New Roman" w:hAnsiTheme="majorBidi" w:cstheme="majorBidi"/>
          <w:sz w:val="24"/>
          <w:szCs w:val="24"/>
        </w:rPr>
        <w:t>.</w:t>
      </w:r>
    </w:p>
    <w:p w14:paraId="5F640EE7" w14:textId="77777777" w:rsidR="00D976C1" w:rsidRPr="00D976C1" w:rsidRDefault="00D976C1" w:rsidP="00584728">
      <w:pPr>
        <w:spacing w:after="0" w:line="300" w:lineRule="exact"/>
        <w:ind w:firstLine="454"/>
        <w:jc w:val="both"/>
        <w:rPr>
          <w:rFonts w:asciiTheme="majorBidi" w:eastAsia="Times New Roman" w:hAnsiTheme="majorBidi" w:cstheme="majorBidi"/>
          <w:sz w:val="24"/>
          <w:szCs w:val="24"/>
        </w:rPr>
      </w:pPr>
    </w:p>
    <w:p w14:paraId="418068E7" w14:textId="77777777" w:rsidR="00D976C1" w:rsidRPr="00D976C1" w:rsidRDefault="00D976C1" w:rsidP="00584728">
      <w:pPr>
        <w:spacing w:after="0" w:line="300" w:lineRule="exact"/>
        <w:ind w:firstLine="454"/>
        <w:jc w:val="both"/>
        <w:rPr>
          <w:rFonts w:asciiTheme="majorBidi" w:eastAsia="Times New Roman" w:hAnsiTheme="majorBidi" w:cstheme="majorBidi"/>
          <w:sz w:val="24"/>
          <w:szCs w:val="24"/>
        </w:rPr>
      </w:pPr>
    </w:p>
    <w:p w14:paraId="42C586B7" w14:textId="77777777" w:rsidR="005967EB" w:rsidRPr="00D976C1" w:rsidRDefault="005967EB" w:rsidP="00584728">
      <w:pPr>
        <w:spacing w:after="0" w:line="300" w:lineRule="exact"/>
        <w:jc w:val="both"/>
        <w:rPr>
          <w:rFonts w:asciiTheme="majorBidi" w:eastAsia="Times New Roman" w:hAnsiTheme="majorBidi" w:cstheme="majorBidi"/>
          <w:b/>
          <w:bCs/>
          <w:sz w:val="24"/>
          <w:szCs w:val="24"/>
        </w:rPr>
      </w:pPr>
      <w:r w:rsidRPr="00D976C1">
        <w:rPr>
          <w:rFonts w:asciiTheme="majorBidi" w:eastAsia="Times New Roman" w:hAnsiTheme="majorBidi" w:cstheme="majorBidi"/>
          <w:b/>
          <w:bCs/>
          <w:sz w:val="24"/>
          <w:szCs w:val="24"/>
        </w:rPr>
        <w:t>3. La interferencia d</w:t>
      </w:r>
      <w:r w:rsidR="004A79BC" w:rsidRPr="00D976C1">
        <w:rPr>
          <w:rFonts w:asciiTheme="majorBidi" w:eastAsia="Times New Roman" w:hAnsiTheme="majorBidi" w:cstheme="majorBidi"/>
          <w:b/>
          <w:bCs/>
          <w:sz w:val="24"/>
          <w:szCs w:val="24"/>
        </w:rPr>
        <w:t>e la diplomacia pública emiratí</w:t>
      </w:r>
    </w:p>
    <w:p w14:paraId="2ECDEF87" w14:textId="2FA33FCF" w:rsidR="005967EB" w:rsidRDefault="00395CE1"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El 24 de abril de</w:t>
      </w:r>
      <w:r w:rsidR="00A41F19" w:rsidRPr="00D976C1">
        <w:rPr>
          <w:rFonts w:asciiTheme="majorBidi" w:eastAsia="Times New Roman" w:hAnsiTheme="majorBidi" w:cstheme="majorBidi"/>
          <w:sz w:val="24"/>
          <w:szCs w:val="24"/>
        </w:rPr>
        <w:t xml:space="preserve"> </w:t>
      </w:r>
      <w:r w:rsidR="005967EB" w:rsidRPr="00D976C1">
        <w:rPr>
          <w:rFonts w:asciiTheme="majorBidi" w:eastAsia="Times New Roman" w:hAnsiTheme="majorBidi" w:cstheme="majorBidi"/>
          <w:sz w:val="24"/>
          <w:szCs w:val="24"/>
        </w:rPr>
        <w:t>2017</w:t>
      </w:r>
      <w:r w:rsidR="00A41F19" w:rsidRPr="00D976C1">
        <w:rPr>
          <w:rFonts w:asciiTheme="majorBidi" w:eastAsia="Times New Roman" w:hAnsiTheme="majorBidi" w:cstheme="majorBidi"/>
          <w:sz w:val="24"/>
          <w:szCs w:val="24"/>
        </w:rPr>
        <w:t xml:space="preserve"> se constituyó </w:t>
      </w:r>
      <w:r w:rsidR="005967EB" w:rsidRPr="00D976C1">
        <w:rPr>
          <w:rFonts w:asciiTheme="majorBidi" w:eastAsia="Times New Roman" w:hAnsiTheme="majorBidi" w:cstheme="majorBidi"/>
          <w:sz w:val="24"/>
          <w:szCs w:val="24"/>
        </w:rPr>
        <w:t>en Españ</w:t>
      </w:r>
      <w:r w:rsidR="007228AB" w:rsidRPr="00D976C1">
        <w:rPr>
          <w:rFonts w:asciiTheme="majorBidi" w:eastAsia="Times New Roman" w:hAnsiTheme="majorBidi" w:cstheme="majorBidi"/>
          <w:sz w:val="24"/>
          <w:szCs w:val="24"/>
        </w:rPr>
        <w:t>a</w:t>
      </w:r>
      <w:r w:rsidR="005967EB" w:rsidRPr="00D976C1">
        <w:rPr>
          <w:rFonts w:asciiTheme="majorBidi" w:eastAsia="Times New Roman" w:hAnsiTheme="majorBidi" w:cstheme="majorBidi"/>
          <w:sz w:val="24"/>
          <w:szCs w:val="24"/>
        </w:rPr>
        <w:t xml:space="preserve"> </w:t>
      </w:r>
      <w:r w:rsidR="00A41F19" w:rsidRPr="00D976C1">
        <w:rPr>
          <w:rFonts w:asciiTheme="majorBidi" w:eastAsia="Times New Roman" w:hAnsiTheme="majorBidi" w:cstheme="majorBidi"/>
          <w:sz w:val="24"/>
          <w:szCs w:val="24"/>
        </w:rPr>
        <w:t>u</w:t>
      </w:r>
      <w:r w:rsidR="00DA22BC" w:rsidRPr="00D976C1">
        <w:rPr>
          <w:rFonts w:asciiTheme="majorBidi" w:eastAsia="Times New Roman" w:hAnsiTheme="majorBidi" w:cstheme="majorBidi"/>
          <w:sz w:val="24"/>
          <w:szCs w:val="24"/>
        </w:rPr>
        <w:t>na Fundación para la Cultura Islámica y la Tolerancia Religiosa (FICRT)</w:t>
      </w:r>
      <w:r w:rsidRPr="00D976C1">
        <w:rPr>
          <w:rFonts w:asciiTheme="majorBidi" w:eastAsia="Times New Roman" w:hAnsiTheme="majorBidi" w:cstheme="majorBidi"/>
          <w:sz w:val="24"/>
          <w:szCs w:val="24"/>
        </w:rPr>
        <w:t xml:space="preserve"> financiada por Emiratos Árabes Unidos</w:t>
      </w:r>
      <w:r w:rsidR="005967EB" w:rsidRPr="00D976C1">
        <w:rPr>
          <w:rFonts w:asciiTheme="majorBidi" w:eastAsia="Times New Roman" w:hAnsiTheme="majorBidi" w:cstheme="majorBidi"/>
          <w:sz w:val="24"/>
          <w:szCs w:val="24"/>
        </w:rPr>
        <w:t>. E</w:t>
      </w:r>
      <w:r w:rsidRPr="00D976C1">
        <w:rPr>
          <w:rFonts w:asciiTheme="majorBidi" w:eastAsia="Times New Roman" w:hAnsiTheme="majorBidi" w:cstheme="majorBidi"/>
          <w:sz w:val="24"/>
          <w:szCs w:val="24"/>
        </w:rPr>
        <w:t>stando la propiedad del edificio de Correo Viejo en manos emiratíes</w:t>
      </w:r>
      <w:r w:rsidR="005967EB" w:rsidRPr="00D976C1">
        <w:rPr>
          <w:rFonts w:asciiTheme="majorBidi" w:eastAsia="Times New Roman" w:hAnsiTheme="majorBidi" w:cstheme="majorBidi"/>
          <w:sz w:val="24"/>
          <w:szCs w:val="24"/>
        </w:rPr>
        <w:t>, la Fundación</w:t>
      </w:r>
      <w:r w:rsidRPr="00D976C1">
        <w:rPr>
          <w:rFonts w:asciiTheme="majorBidi" w:eastAsia="Times New Roman" w:hAnsiTheme="majorBidi" w:cstheme="majorBidi"/>
          <w:sz w:val="24"/>
          <w:szCs w:val="24"/>
        </w:rPr>
        <w:t xml:space="preserve"> inició un proceso de remodelación y control del espacio</w:t>
      </w:r>
      <w:r w:rsidR="005967EB" w:rsidRPr="00D976C1">
        <w:rPr>
          <w:rFonts w:asciiTheme="majorBidi" w:eastAsia="Times New Roman" w:hAnsiTheme="majorBidi" w:cstheme="majorBidi"/>
          <w:sz w:val="24"/>
          <w:szCs w:val="24"/>
        </w:rPr>
        <w:t xml:space="preserve"> de la Mezquita</w:t>
      </w:r>
      <w:r w:rsidRPr="00D976C1">
        <w:rPr>
          <w:rFonts w:asciiTheme="majorBidi" w:eastAsia="Times New Roman" w:hAnsiTheme="majorBidi" w:cstheme="majorBidi"/>
          <w:sz w:val="24"/>
          <w:szCs w:val="24"/>
        </w:rPr>
        <w:t xml:space="preserve"> alineado con la nueva estrategia de diplomacia </w:t>
      </w:r>
      <w:r w:rsidR="00E8148C" w:rsidRPr="00D976C1">
        <w:rPr>
          <w:rFonts w:asciiTheme="majorBidi" w:eastAsia="Times New Roman" w:hAnsiTheme="majorBidi" w:cstheme="majorBidi"/>
          <w:sz w:val="24"/>
          <w:szCs w:val="24"/>
        </w:rPr>
        <w:t>religiosa</w:t>
      </w:r>
      <w:r w:rsidRPr="00D976C1">
        <w:rPr>
          <w:rFonts w:asciiTheme="majorBidi" w:eastAsia="Times New Roman" w:hAnsiTheme="majorBidi" w:cstheme="majorBidi"/>
          <w:sz w:val="24"/>
          <w:szCs w:val="24"/>
        </w:rPr>
        <w:t xml:space="preserve"> de Emiratos.</w:t>
      </w:r>
      <w:r w:rsidR="00DA22BC" w:rsidRPr="00D976C1">
        <w:rPr>
          <w:rFonts w:asciiTheme="majorBidi" w:eastAsia="Times New Roman" w:hAnsiTheme="majorBidi" w:cstheme="majorBidi"/>
          <w:sz w:val="24"/>
          <w:szCs w:val="24"/>
        </w:rPr>
        <w:t xml:space="preserve"> </w:t>
      </w:r>
      <w:r w:rsidR="007E752D" w:rsidRPr="00D976C1">
        <w:rPr>
          <w:rFonts w:asciiTheme="majorBidi" w:eastAsia="Times New Roman" w:hAnsiTheme="majorBidi" w:cstheme="majorBidi"/>
          <w:sz w:val="24"/>
          <w:szCs w:val="24"/>
        </w:rPr>
        <w:t xml:space="preserve">Explicar este cambio drástico </w:t>
      </w:r>
      <w:r w:rsidRPr="00D976C1">
        <w:rPr>
          <w:rFonts w:asciiTheme="majorBidi" w:eastAsia="Times New Roman" w:hAnsiTheme="majorBidi" w:cstheme="majorBidi"/>
          <w:sz w:val="24"/>
          <w:szCs w:val="24"/>
        </w:rPr>
        <w:t xml:space="preserve">requiere una pequeña digresión del </w:t>
      </w:r>
      <w:r w:rsidR="00317201" w:rsidRPr="00D976C1">
        <w:rPr>
          <w:rFonts w:asciiTheme="majorBidi" w:eastAsia="Times New Roman" w:hAnsiTheme="majorBidi" w:cstheme="majorBidi"/>
          <w:sz w:val="24"/>
          <w:szCs w:val="24"/>
        </w:rPr>
        <w:t>enfoque local</w:t>
      </w:r>
      <w:r w:rsidRPr="00D976C1">
        <w:rPr>
          <w:rFonts w:asciiTheme="majorBidi" w:eastAsia="Times New Roman" w:hAnsiTheme="majorBidi" w:cstheme="majorBidi"/>
          <w:sz w:val="24"/>
          <w:szCs w:val="24"/>
        </w:rPr>
        <w:t xml:space="preserve"> para introducir e</w:t>
      </w:r>
      <w:r w:rsidR="00317201" w:rsidRPr="00D976C1">
        <w:rPr>
          <w:rFonts w:asciiTheme="majorBidi" w:eastAsia="Times New Roman" w:hAnsiTheme="majorBidi" w:cstheme="majorBidi"/>
          <w:sz w:val="24"/>
          <w:szCs w:val="24"/>
        </w:rPr>
        <w:t xml:space="preserve">l contexto de la diplomacia </w:t>
      </w:r>
      <w:r w:rsidR="00E8148C" w:rsidRPr="00D976C1">
        <w:rPr>
          <w:rFonts w:asciiTheme="majorBidi" w:eastAsia="Times New Roman" w:hAnsiTheme="majorBidi" w:cstheme="majorBidi"/>
          <w:sz w:val="24"/>
          <w:szCs w:val="24"/>
        </w:rPr>
        <w:t>religiosa</w:t>
      </w:r>
      <w:r w:rsidR="00317201" w:rsidRPr="00D976C1">
        <w:rPr>
          <w:rFonts w:asciiTheme="majorBidi" w:eastAsia="Times New Roman" w:hAnsiTheme="majorBidi" w:cstheme="majorBidi"/>
          <w:sz w:val="24"/>
          <w:szCs w:val="24"/>
        </w:rPr>
        <w:t xml:space="preserve"> </w:t>
      </w:r>
      <w:r w:rsidR="00D976C1" w:rsidRPr="00D976C1">
        <w:rPr>
          <w:rFonts w:asciiTheme="majorBidi" w:eastAsia="Times New Roman" w:hAnsiTheme="majorBidi" w:cstheme="majorBidi"/>
          <w:sz w:val="24"/>
          <w:szCs w:val="24"/>
        </w:rPr>
        <w:t>postrevoluciones</w:t>
      </w:r>
      <w:r w:rsidR="00317201" w:rsidRPr="00D976C1">
        <w:rPr>
          <w:rFonts w:asciiTheme="majorBidi" w:eastAsia="Times New Roman" w:hAnsiTheme="majorBidi" w:cstheme="majorBidi"/>
          <w:sz w:val="24"/>
          <w:szCs w:val="24"/>
        </w:rPr>
        <w:t xml:space="preserve"> árabes. </w:t>
      </w:r>
    </w:p>
    <w:p w14:paraId="5750224E" w14:textId="77777777" w:rsidR="00D976C1" w:rsidRPr="00D976C1" w:rsidRDefault="00D976C1" w:rsidP="00584728">
      <w:pPr>
        <w:spacing w:after="0" w:line="300" w:lineRule="exact"/>
        <w:ind w:firstLine="454"/>
        <w:jc w:val="both"/>
        <w:rPr>
          <w:rFonts w:asciiTheme="majorBidi" w:eastAsia="Times New Roman" w:hAnsiTheme="majorBidi" w:cstheme="majorBidi"/>
          <w:sz w:val="24"/>
          <w:szCs w:val="24"/>
        </w:rPr>
      </w:pPr>
    </w:p>
    <w:p w14:paraId="2D6AC7BD" w14:textId="1F5C1BE6" w:rsidR="001E7210" w:rsidRPr="00D976C1" w:rsidRDefault="009D2D0B"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Durante</w:t>
      </w:r>
      <w:r w:rsidR="00317201" w:rsidRPr="00D976C1">
        <w:rPr>
          <w:rFonts w:asciiTheme="majorBidi" w:eastAsia="Times New Roman" w:hAnsiTheme="majorBidi" w:cstheme="majorBidi"/>
          <w:sz w:val="24"/>
          <w:szCs w:val="24"/>
        </w:rPr>
        <w:t xml:space="preserve"> la revolución</w:t>
      </w:r>
      <w:r w:rsidR="00910910" w:rsidRPr="00D976C1">
        <w:rPr>
          <w:rFonts w:asciiTheme="majorBidi" w:eastAsia="Times New Roman" w:hAnsiTheme="majorBidi" w:cstheme="majorBidi"/>
          <w:sz w:val="24"/>
          <w:szCs w:val="24"/>
        </w:rPr>
        <w:t xml:space="preserve"> egipcia</w:t>
      </w:r>
      <w:r w:rsidR="004219FD" w:rsidRPr="00D976C1">
        <w:rPr>
          <w:rFonts w:asciiTheme="majorBidi" w:eastAsia="Times New Roman" w:hAnsiTheme="majorBidi" w:cstheme="majorBidi"/>
          <w:sz w:val="24"/>
          <w:szCs w:val="24"/>
        </w:rPr>
        <w:t xml:space="preserve"> de 2011</w:t>
      </w:r>
      <w:r w:rsidR="00910910" w:rsidRPr="00D976C1">
        <w:rPr>
          <w:rFonts w:asciiTheme="majorBidi" w:eastAsia="Times New Roman" w:hAnsiTheme="majorBidi" w:cstheme="majorBidi"/>
          <w:sz w:val="24"/>
          <w:szCs w:val="24"/>
        </w:rPr>
        <w:t xml:space="preserve">, el ulema </w:t>
      </w:r>
      <w:r w:rsidR="00D976C1">
        <w:rPr>
          <w:rFonts w:asciiTheme="majorBidi" w:eastAsia="Times New Roman" w:hAnsiTheme="majorBidi" w:cstheme="majorBidi"/>
          <w:sz w:val="24"/>
          <w:szCs w:val="24"/>
        </w:rPr>
        <w:t>«</w:t>
      </w:r>
      <w:r w:rsidR="00910910" w:rsidRPr="00D976C1">
        <w:rPr>
          <w:rFonts w:asciiTheme="majorBidi" w:eastAsia="Times New Roman" w:hAnsiTheme="majorBidi" w:cstheme="majorBidi"/>
          <w:sz w:val="24"/>
          <w:szCs w:val="24"/>
        </w:rPr>
        <w:t>global</w:t>
      </w:r>
      <w:r w:rsidR="00D976C1">
        <w:rPr>
          <w:rFonts w:asciiTheme="majorBidi" w:eastAsia="Times New Roman" w:hAnsiTheme="majorBidi" w:cstheme="majorBidi"/>
          <w:sz w:val="24"/>
          <w:szCs w:val="24"/>
        </w:rPr>
        <w:t>»</w:t>
      </w:r>
      <w:r w:rsidR="00317201" w:rsidRPr="00D976C1">
        <w:rPr>
          <w:rFonts w:asciiTheme="majorBidi" w:eastAsia="Times New Roman" w:hAnsiTheme="majorBidi" w:cstheme="majorBidi"/>
          <w:sz w:val="24"/>
          <w:szCs w:val="24"/>
        </w:rPr>
        <w:t xml:space="preserve"> </w:t>
      </w:r>
      <w:proofErr w:type="spellStart"/>
      <w:r w:rsidR="006D7578" w:rsidRPr="00D976C1">
        <w:rPr>
          <w:rFonts w:asciiTheme="majorBidi" w:eastAsia="Times New Roman" w:hAnsiTheme="majorBidi" w:cstheme="majorBidi"/>
          <w:sz w:val="24"/>
          <w:szCs w:val="24"/>
        </w:rPr>
        <w:t>Yūsuf</w:t>
      </w:r>
      <w:proofErr w:type="spellEnd"/>
      <w:r w:rsidR="006D7578" w:rsidRPr="00D976C1">
        <w:rPr>
          <w:rFonts w:asciiTheme="majorBidi" w:eastAsia="Times New Roman" w:hAnsiTheme="majorBidi" w:cstheme="majorBidi"/>
          <w:sz w:val="24"/>
          <w:szCs w:val="24"/>
        </w:rPr>
        <w:t xml:space="preserve"> al-</w:t>
      </w:r>
      <w:proofErr w:type="spellStart"/>
      <w:r w:rsidR="006D7578" w:rsidRPr="00D976C1">
        <w:rPr>
          <w:rFonts w:asciiTheme="majorBidi" w:eastAsia="Times New Roman" w:hAnsiTheme="majorBidi" w:cstheme="majorBidi"/>
          <w:sz w:val="24"/>
          <w:szCs w:val="24"/>
        </w:rPr>
        <w:t>Qaraḍāwī</w:t>
      </w:r>
      <w:proofErr w:type="spellEnd"/>
      <w:r w:rsidR="00EF5300" w:rsidRPr="00D976C1">
        <w:rPr>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10"/>
      </w:r>
      <w:r w:rsidR="00A01ED1" w:rsidRPr="00D976C1">
        <w:rPr>
          <w:rStyle w:val="Refdenotaalpie"/>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con el respaldo de la Unión Internacional de Ulemas Musulmanes (</w:t>
      </w:r>
      <w:r w:rsidR="00395CE1" w:rsidRPr="00D976C1">
        <w:rPr>
          <w:rFonts w:asciiTheme="majorBidi" w:eastAsia="Times New Roman" w:hAnsiTheme="majorBidi" w:cstheme="majorBidi"/>
          <w:sz w:val="24"/>
          <w:szCs w:val="24"/>
        </w:rPr>
        <w:t>UIUM</w:t>
      </w:r>
      <w:r w:rsidR="0036340D" w:rsidRPr="00D976C1">
        <w:rPr>
          <w:rFonts w:asciiTheme="majorBidi" w:eastAsia="Times New Roman" w:hAnsiTheme="majorBidi" w:cstheme="majorBidi"/>
          <w:sz w:val="24"/>
          <w:szCs w:val="24"/>
        </w:rPr>
        <w:t>,</w:t>
      </w:r>
      <w:r w:rsidR="00395CE1" w:rsidRPr="00D976C1">
        <w:rPr>
          <w:rFonts w:asciiTheme="majorBidi" w:eastAsia="Times New Roman" w:hAnsiTheme="majorBidi" w:cstheme="majorBidi"/>
          <w:sz w:val="24"/>
          <w:szCs w:val="24"/>
        </w:rPr>
        <w:t xml:space="preserve"> </w:t>
      </w:r>
      <w:r w:rsidRPr="00D976C1">
        <w:rPr>
          <w:rFonts w:asciiTheme="majorBidi" w:eastAsia="Times New Roman" w:hAnsiTheme="majorBidi" w:cstheme="majorBidi"/>
          <w:i/>
          <w:iCs/>
          <w:sz w:val="24"/>
          <w:szCs w:val="24"/>
        </w:rPr>
        <w:t>al-</w:t>
      </w:r>
      <w:proofErr w:type="spellStart"/>
      <w:r w:rsidRPr="00D976C1">
        <w:rPr>
          <w:rFonts w:asciiTheme="majorBidi" w:eastAsia="Times New Roman" w:hAnsiTheme="majorBidi" w:cstheme="majorBidi"/>
          <w:i/>
          <w:iCs/>
          <w:sz w:val="24"/>
          <w:szCs w:val="24"/>
        </w:rPr>
        <w:t>Ittiḥād</w:t>
      </w:r>
      <w:proofErr w:type="spellEnd"/>
      <w:r w:rsidRPr="00D976C1">
        <w:rPr>
          <w:rFonts w:asciiTheme="majorBidi" w:eastAsia="Times New Roman" w:hAnsiTheme="majorBidi" w:cstheme="majorBidi"/>
          <w:i/>
          <w:iCs/>
          <w:sz w:val="24"/>
          <w:szCs w:val="24"/>
        </w:rPr>
        <w:t xml:space="preserve"> al-</w:t>
      </w:r>
      <w:proofErr w:type="spellStart"/>
      <w:r w:rsidR="00D976C1">
        <w:rPr>
          <w:rFonts w:ascii="Times New Roman" w:eastAsia="Times New Roman" w:hAnsi="Times New Roman" w:cs="Times New Roman"/>
          <w:i/>
          <w:iCs/>
          <w:sz w:val="24"/>
          <w:szCs w:val="24"/>
        </w:rPr>
        <w:t>ˁ</w:t>
      </w:r>
      <w:r w:rsidRPr="00D976C1">
        <w:rPr>
          <w:rFonts w:asciiTheme="majorBidi" w:eastAsia="Times New Roman" w:hAnsiTheme="majorBidi" w:cstheme="majorBidi"/>
          <w:i/>
          <w:iCs/>
          <w:sz w:val="24"/>
          <w:szCs w:val="24"/>
        </w:rPr>
        <w:t>Ālamī</w:t>
      </w:r>
      <w:proofErr w:type="spellEnd"/>
      <w:r w:rsidRPr="00D976C1">
        <w:rPr>
          <w:rFonts w:asciiTheme="majorBidi" w:eastAsia="Times New Roman" w:hAnsiTheme="majorBidi" w:cstheme="majorBidi"/>
          <w:i/>
          <w:iCs/>
          <w:sz w:val="24"/>
          <w:szCs w:val="24"/>
        </w:rPr>
        <w:t xml:space="preserve"> </w:t>
      </w:r>
      <w:proofErr w:type="spellStart"/>
      <w:r w:rsidRPr="00D976C1">
        <w:rPr>
          <w:rFonts w:asciiTheme="majorBidi" w:eastAsia="Times New Roman" w:hAnsiTheme="majorBidi" w:cstheme="majorBidi"/>
          <w:i/>
          <w:iCs/>
          <w:sz w:val="24"/>
          <w:szCs w:val="24"/>
        </w:rPr>
        <w:t>li</w:t>
      </w:r>
      <w:proofErr w:type="spellEnd"/>
      <w:r w:rsidRPr="00D976C1">
        <w:rPr>
          <w:rFonts w:asciiTheme="majorBidi" w:eastAsia="Times New Roman" w:hAnsiTheme="majorBidi" w:cstheme="majorBidi"/>
          <w:i/>
          <w:iCs/>
          <w:sz w:val="24"/>
          <w:szCs w:val="24"/>
        </w:rPr>
        <w:t>-</w:t>
      </w:r>
      <w:r w:rsidR="00E8148C" w:rsidRPr="00D976C1">
        <w:rPr>
          <w:rFonts w:asciiTheme="majorBidi" w:eastAsia="Times New Roman" w:hAnsiTheme="majorBidi" w:cstheme="majorBidi"/>
          <w:i/>
          <w:iCs/>
          <w:sz w:val="24"/>
          <w:szCs w:val="24"/>
        </w:rPr>
        <w:t>l</w:t>
      </w:r>
      <w:r w:rsidR="00D976C1">
        <w:rPr>
          <w:rFonts w:asciiTheme="majorBidi" w:eastAsia="Times New Roman" w:hAnsiTheme="majorBidi" w:cstheme="majorBidi"/>
          <w:i/>
          <w:iCs/>
          <w:sz w:val="24"/>
          <w:szCs w:val="24"/>
        </w:rPr>
        <w:t>-</w:t>
      </w:r>
      <w:proofErr w:type="spellStart"/>
      <w:r w:rsidR="00D976C1">
        <w:rPr>
          <w:rFonts w:ascii="Times New Roman" w:eastAsia="Times New Roman" w:hAnsi="Times New Roman" w:cs="Times New Roman"/>
          <w:i/>
          <w:iCs/>
          <w:sz w:val="24"/>
          <w:szCs w:val="24"/>
        </w:rPr>
        <w:t>ˁ</w:t>
      </w:r>
      <w:r w:rsidRPr="00D976C1">
        <w:rPr>
          <w:rFonts w:asciiTheme="majorBidi" w:eastAsia="Times New Roman" w:hAnsiTheme="majorBidi" w:cstheme="majorBidi"/>
          <w:i/>
          <w:iCs/>
          <w:sz w:val="24"/>
          <w:szCs w:val="24"/>
        </w:rPr>
        <w:t>Ulamā</w:t>
      </w:r>
      <w:r w:rsidR="00D976C1">
        <w:rPr>
          <w:rFonts w:ascii="Times New Roman" w:eastAsia="Times New Roman" w:hAnsi="Times New Roman" w:cs="Times New Roman"/>
          <w:i/>
          <w:iCs/>
          <w:sz w:val="24"/>
          <w:szCs w:val="24"/>
        </w:rPr>
        <w:t>ˀ</w:t>
      </w:r>
      <w:proofErr w:type="spellEnd"/>
      <w:r w:rsidRPr="00D976C1">
        <w:rPr>
          <w:rFonts w:asciiTheme="majorBidi" w:eastAsia="Times New Roman" w:hAnsiTheme="majorBidi" w:cstheme="majorBidi"/>
          <w:i/>
          <w:iCs/>
          <w:sz w:val="24"/>
          <w:szCs w:val="24"/>
        </w:rPr>
        <w:t xml:space="preserve"> al-</w:t>
      </w:r>
      <w:proofErr w:type="spellStart"/>
      <w:r w:rsidRPr="00D976C1">
        <w:rPr>
          <w:rFonts w:asciiTheme="majorBidi" w:eastAsia="Times New Roman" w:hAnsiTheme="majorBidi" w:cstheme="majorBidi"/>
          <w:i/>
          <w:iCs/>
          <w:sz w:val="24"/>
          <w:szCs w:val="24"/>
        </w:rPr>
        <w:t>Muslimīn</w:t>
      </w:r>
      <w:proofErr w:type="spellEnd"/>
      <w:r w:rsidRPr="00D976C1">
        <w:rPr>
          <w:rFonts w:asciiTheme="majorBidi" w:eastAsia="Times New Roman" w:hAnsiTheme="majorBidi" w:cstheme="majorBidi"/>
          <w:sz w:val="24"/>
          <w:szCs w:val="24"/>
        </w:rPr>
        <w:t>), había propuesto una fórmula nueva de jurisprudencia de la revolución (</w:t>
      </w:r>
      <w:proofErr w:type="spellStart"/>
      <w:r w:rsidR="0006789E" w:rsidRPr="00D976C1">
        <w:rPr>
          <w:rFonts w:asciiTheme="majorBidi" w:eastAsia="Times New Roman" w:hAnsiTheme="majorBidi" w:cstheme="majorBidi"/>
          <w:i/>
          <w:iCs/>
          <w:sz w:val="24"/>
          <w:szCs w:val="24"/>
        </w:rPr>
        <w:t>fiqh</w:t>
      </w:r>
      <w:proofErr w:type="spellEnd"/>
      <w:r w:rsidR="0006789E" w:rsidRPr="00D976C1">
        <w:rPr>
          <w:rFonts w:asciiTheme="majorBidi" w:eastAsia="Times New Roman" w:hAnsiTheme="majorBidi" w:cstheme="majorBidi"/>
          <w:i/>
          <w:iCs/>
          <w:sz w:val="24"/>
          <w:szCs w:val="24"/>
        </w:rPr>
        <w:t xml:space="preserve"> al-</w:t>
      </w:r>
      <w:proofErr w:type="spellStart"/>
      <w:r w:rsidR="00D976C1">
        <w:rPr>
          <w:rFonts w:ascii="Times New Roman" w:eastAsia="Times New Roman" w:hAnsi="Times New Roman" w:cs="Times New Roman"/>
          <w:i/>
          <w:iCs/>
          <w:sz w:val="24"/>
          <w:szCs w:val="24"/>
          <w:u w:val="single"/>
        </w:rPr>
        <w:t>ṯ</w:t>
      </w:r>
      <w:r w:rsidRPr="00D976C1">
        <w:rPr>
          <w:rFonts w:asciiTheme="majorBidi" w:eastAsia="Times New Roman" w:hAnsiTheme="majorBidi" w:cstheme="majorBidi"/>
          <w:i/>
          <w:iCs/>
          <w:sz w:val="24"/>
          <w:szCs w:val="24"/>
        </w:rPr>
        <w:t>awra</w:t>
      </w:r>
      <w:proofErr w:type="spellEnd"/>
      <w:r w:rsidRPr="00D976C1">
        <w:rPr>
          <w:rFonts w:asciiTheme="majorBidi" w:eastAsia="Times New Roman" w:hAnsiTheme="majorBidi" w:cstheme="majorBidi"/>
          <w:sz w:val="24"/>
          <w:szCs w:val="24"/>
        </w:rPr>
        <w:t>)</w:t>
      </w:r>
      <w:r w:rsidR="0006789E"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que daba legitimidad</w:t>
      </w:r>
      <w:r w:rsidR="00395CE1" w:rsidRPr="00D976C1">
        <w:rPr>
          <w:rFonts w:asciiTheme="majorBidi" w:eastAsia="Times New Roman" w:hAnsiTheme="majorBidi" w:cstheme="majorBidi"/>
          <w:sz w:val="24"/>
          <w:szCs w:val="24"/>
        </w:rPr>
        <w:t xml:space="preserve"> islámica</w:t>
      </w:r>
      <w:r w:rsidRPr="00D976C1">
        <w:rPr>
          <w:rFonts w:asciiTheme="majorBidi" w:eastAsia="Times New Roman" w:hAnsiTheme="majorBidi" w:cstheme="majorBidi"/>
          <w:sz w:val="24"/>
          <w:szCs w:val="24"/>
        </w:rPr>
        <w:t xml:space="preserve"> a las movilizaciones</w:t>
      </w:r>
      <w:r w:rsidR="000F0326" w:rsidRPr="00D976C1">
        <w:rPr>
          <w:rFonts w:asciiTheme="majorBidi" w:eastAsia="Times New Roman" w:hAnsiTheme="majorBidi" w:cstheme="majorBidi"/>
          <w:sz w:val="24"/>
          <w:szCs w:val="24"/>
        </w:rPr>
        <w:t xml:space="preserve"> y proponía un marco islámico para una reforma democrática</w:t>
      </w:r>
      <w:r w:rsidR="0006789E" w:rsidRPr="00D976C1">
        <w:rPr>
          <w:rFonts w:asciiTheme="majorBidi" w:eastAsia="Times New Roman" w:hAnsiTheme="majorBidi" w:cstheme="majorBidi"/>
          <w:sz w:val="24"/>
          <w:szCs w:val="24"/>
        </w:rPr>
        <w:t xml:space="preserve">. Al mismo tiempo, </w:t>
      </w:r>
      <w:r w:rsidRPr="00D976C1">
        <w:rPr>
          <w:rFonts w:asciiTheme="majorBidi" w:eastAsia="Times New Roman" w:hAnsiTheme="majorBidi" w:cstheme="majorBidi"/>
          <w:sz w:val="24"/>
          <w:szCs w:val="24"/>
        </w:rPr>
        <w:t>Qatar apoyaba</w:t>
      </w:r>
      <w:r w:rsidR="0006789E" w:rsidRPr="00D976C1">
        <w:rPr>
          <w:rFonts w:asciiTheme="majorBidi" w:eastAsia="Times New Roman" w:hAnsiTheme="majorBidi" w:cstheme="majorBidi"/>
          <w:sz w:val="24"/>
          <w:szCs w:val="24"/>
        </w:rPr>
        <w:t xml:space="preserve"> financieramente </w:t>
      </w:r>
      <w:r w:rsidRPr="00D976C1">
        <w:rPr>
          <w:rFonts w:asciiTheme="majorBidi" w:eastAsia="Times New Roman" w:hAnsiTheme="majorBidi" w:cstheme="majorBidi"/>
          <w:sz w:val="24"/>
          <w:szCs w:val="24"/>
        </w:rPr>
        <w:t>la estrategia</w:t>
      </w:r>
      <w:r w:rsidR="00395CE1" w:rsidRPr="00D976C1">
        <w:rPr>
          <w:rFonts w:asciiTheme="majorBidi" w:eastAsia="Times New Roman" w:hAnsiTheme="majorBidi" w:cstheme="majorBidi"/>
          <w:sz w:val="24"/>
          <w:szCs w:val="24"/>
        </w:rPr>
        <w:t xml:space="preserve"> política</w:t>
      </w:r>
      <w:r w:rsidRPr="00D976C1">
        <w:rPr>
          <w:rFonts w:asciiTheme="majorBidi" w:eastAsia="Times New Roman" w:hAnsiTheme="majorBidi" w:cstheme="majorBidi"/>
          <w:sz w:val="24"/>
          <w:szCs w:val="24"/>
        </w:rPr>
        <w:t xml:space="preserve"> de los H</w:t>
      </w:r>
      <w:r w:rsidR="005967EB" w:rsidRPr="00D976C1">
        <w:rPr>
          <w:rFonts w:asciiTheme="majorBidi" w:eastAsia="Times New Roman" w:hAnsiTheme="majorBidi" w:cstheme="majorBidi"/>
          <w:sz w:val="24"/>
          <w:szCs w:val="24"/>
        </w:rPr>
        <w:t>ermanos Musulmanes, ganadores de las primeras elecciones democráticas tras el derrocamiento del Presidente Mubarak.</w:t>
      </w:r>
      <w:r w:rsidR="00C66247" w:rsidRPr="00D976C1">
        <w:rPr>
          <w:rFonts w:asciiTheme="majorBidi" w:eastAsia="Times New Roman" w:hAnsiTheme="majorBidi" w:cstheme="majorBidi"/>
          <w:sz w:val="24"/>
          <w:szCs w:val="24"/>
        </w:rPr>
        <w:t xml:space="preserve"> Pero en esa estrategia, </w:t>
      </w:r>
      <w:r w:rsidR="00B9021C" w:rsidRPr="00D976C1">
        <w:rPr>
          <w:rFonts w:asciiTheme="majorBidi" w:eastAsia="Times New Roman" w:hAnsiTheme="majorBidi" w:cstheme="majorBidi"/>
          <w:sz w:val="24"/>
          <w:szCs w:val="24"/>
        </w:rPr>
        <w:t xml:space="preserve">el mauritano </w:t>
      </w:r>
      <w:proofErr w:type="spellStart"/>
      <w:r w:rsidR="00D976C1">
        <w:rPr>
          <w:rFonts w:ascii="Times New Roman" w:eastAsia="Times New Roman" w:hAnsi="Times New Roman" w:cs="Times New Roman"/>
          <w:sz w:val="24"/>
          <w:szCs w:val="24"/>
        </w:rPr>
        <w:t>ˁ</w:t>
      </w:r>
      <w:r w:rsidR="00B9021C" w:rsidRPr="00D976C1">
        <w:rPr>
          <w:rFonts w:asciiTheme="majorBidi" w:eastAsia="Times New Roman" w:hAnsiTheme="majorBidi" w:cstheme="majorBidi"/>
          <w:sz w:val="24"/>
          <w:szCs w:val="24"/>
        </w:rPr>
        <w:t>Abd</w:t>
      </w:r>
      <w:proofErr w:type="spellEnd"/>
      <w:r w:rsidR="00B9021C" w:rsidRPr="00D976C1">
        <w:rPr>
          <w:rFonts w:asciiTheme="majorBidi" w:eastAsia="Times New Roman" w:hAnsiTheme="majorBidi" w:cstheme="majorBidi"/>
          <w:sz w:val="24"/>
          <w:szCs w:val="24"/>
        </w:rPr>
        <w:t xml:space="preserve"> Allah </w:t>
      </w:r>
      <w:proofErr w:type="spellStart"/>
      <w:r w:rsidR="00B9021C" w:rsidRPr="00D976C1">
        <w:rPr>
          <w:rFonts w:asciiTheme="majorBidi" w:eastAsia="Times New Roman" w:hAnsiTheme="majorBidi" w:cstheme="majorBidi"/>
          <w:sz w:val="24"/>
          <w:szCs w:val="24"/>
        </w:rPr>
        <w:t>Bi</w:t>
      </w:r>
      <w:r w:rsidR="00C66247" w:rsidRPr="00D976C1">
        <w:rPr>
          <w:rFonts w:asciiTheme="majorBidi" w:eastAsia="Times New Roman" w:hAnsiTheme="majorBidi" w:cstheme="majorBidi"/>
          <w:sz w:val="24"/>
          <w:szCs w:val="24"/>
        </w:rPr>
        <w:t>n</w:t>
      </w:r>
      <w:proofErr w:type="spellEnd"/>
      <w:r w:rsidR="00C66247" w:rsidRPr="00D976C1">
        <w:rPr>
          <w:rFonts w:asciiTheme="majorBidi" w:eastAsia="Times New Roman" w:hAnsiTheme="majorBidi" w:cstheme="majorBidi"/>
          <w:sz w:val="24"/>
          <w:szCs w:val="24"/>
        </w:rPr>
        <w:t xml:space="preserve"> </w:t>
      </w:r>
      <w:proofErr w:type="spellStart"/>
      <w:r w:rsidR="00C66247" w:rsidRPr="00D976C1">
        <w:rPr>
          <w:rFonts w:asciiTheme="majorBidi" w:eastAsia="Times New Roman" w:hAnsiTheme="majorBidi" w:cstheme="majorBidi"/>
          <w:sz w:val="24"/>
          <w:szCs w:val="24"/>
        </w:rPr>
        <w:t>Bayya</w:t>
      </w:r>
      <w:proofErr w:type="spellEnd"/>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11"/>
      </w:r>
      <w:r w:rsidR="00A01ED1" w:rsidRPr="00D976C1">
        <w:rPr>
          <w:rStyle w:val="Refdenotaalpie"/>
          <w:rFonts w:asciiTheme="majorBidi" w:eastAsia="Times New Roman" w:hAnsiTheme="majorBidi" w:cstheme="majorBidi"/>
          <w:sz w:val="24"/>
          <w:szCs w:val="24"/>
        </w:rPr>
        <w:t>)</w:t>
      </w:r>
      <w:r w:rsidR="00C66247" w:rsidRPr="00D976C1">
        <w:rPr>
          <w:rFonts w:asciiTheme="majorBidi" w:eastAsia="Times New Roman" w:hAnsiTheme="majorBidi" w:cstheme="majorBidi"/>
          <w:sz w:val="24"/>
          <w:szCs w:val="24"/>
        </w:rPr>
        <w:t xml:space="preserve">, que había </w:t>
      </w:r>
      <w:r w:rsidR="00395CE1" w:rsidRPr="00D976C1">
        <w:rPr>
          <w:rFonts w:asciiTheme="majorBidi" w:eastAsia="Times New Roman" w:hAnsiTheme="majorBidi" w:cstheme="majorBidi"/>
          <w:sz w:val="24"/>
          <w:szCs w:val="24"/>
        </w:rPr>
        <w:t xml:space="preserve">colaborado con </w:t>
      </w:r>
      <w:proofErr w:type="spellStart"/>
      <w:r w:rsidR="007E6992" w:rsidRPr="00D976C1">
        <w:rPr>
          <w:rFonts w:asciiTheme="majorBidi" w:eastAsia="Times New Roman" w:hAnsiTheme="majorBidi" w:cstheme="majorBidi"/>
          <w:sz w:val="24"/>
          <w:szCs w:val="24"/>
        </w:rPr>
        <w:t>Yūsuf</w:t>
      </w:r>
      <w:proofErr w:type="spellEnd"/>
      <w:r w:rsidR="007E6992" w:rsidRPr="00D976C1">
        <w:rPr>
          <w:rFonts w:asciiTheme="majorBidi" w:eastAsia="Times New Roman" w:hAnsiTheme="majorBidi" w:cstheme="majorBidi"/>
          <w:sz w:val="24"/>
          <w:szCs w:val="24"/>
        </w:rPr>
        <w:t xml:space="preserve"> al-</w:t>
      </w:r>
      <w:proofErr w:type="spellStart"/>
      <w:r w:rsidR="007E6992" w:rsidRPr="00D976C1">
        <w:rPr>
          <w:rFonts w:asciiTheme="majorBidi" w:eastAsia="Times New Roman" w:hAnsiTheme="majorBidi" w:cstheme="majorBidi"/>
          <w:sz w:val="24"/>
          <w:szCs w:val="24"/>
        </w:rPr>
        <w:t>Qaraḍāwī</w:t>
      </w:r>
      <w:proofErr w:type="spellEnd"/>
      <w:r w:rsidR="007E6992" w:rsidRPr="00D976C1">
        <w:rPr>
          <w:rFonts w:asciiTheme="majorBidi" w:eastAsia="Times New Roman" w:hAnsiTheme="majorBidi" w:cstheme="majorBidi"/>
          <w:sz w:val="24"/>
          <w:szCs w:val="24"/>
        </w:rPr>
        <w:t xml:space="preserve"> </w:t>
      </w:r>
      <w:r w:rsidR="00A36921" w:rsidRPr="00D976C1">
        <w:rPr>
          <w:rFonts w:asciiTheme="majorBidi" w:eastAsia="Times New Roman" w:hAnsiTheme="majorBidi" w:cstheme="majorBidi"/>
          <w:sz w:val="24"/>
          <w:szCs w:val="24"/>
        </w:rPr>
        <w:t>desde 2004</w:t>
      </w:r>
      <w:r w:rsidR="00395CE1" w:rsidRPr="00D976C1">
        <w:rPr>
          <w:rFonts w:asciiTheme="majorBidi" w:eastAsia="Times New Roman" w:hAnsiTheme="majorBidi" w:cstheme="majorBidi"/>
          <w:sz w:val="24"/>
          <w:szCs w:val="24"/>
        </w:rPr>
        <w:t xml:space="preserve"> en la </w:t>
      </w:r>
      <w:r w:rsidR="00395CE1" w:rsidRPr="00D976C1">
        <w:rPr>
          <w:rFonts w:asciiTheme="majorBidi" w:eastAsia="Times New Roman" w:hAnsiTheme="majorBidi" w:cstheme="majorBidi"/>
          <w:sz w:val="24"/>
          <w:szCs w:val="24"/>
        </w:rPr>
        <w:lastRenderedPageBreak/>
        <w:t>UIUM</w:t>
      </w:r>
      <w:r w:rsidR="00A36921" w:rsidRPr="00D976C1">
        <w:rPr>
          <w:rFonts w:asciiTheme="majorBidi" w:eastAsia="Times New Roman" w:hAnsiTheme="majorBidi" w:cstheme="majorBidi"/>
          <w:sz w:val="24"/>
          <w:szCs w:val="24"/>
        </w:rPr>
        <w:t>, se distanció y creó</w:t>
      </w:r>
      <w:r w:rsidR="00C66247" w:rsidRPr="00D976C1">
        <w:rPr>
          <w:rFonts w:asciiTheme="majorBidi" w:eastAsia="Times New Roman" w:hAnsiTheme="majorBidi" w:cstheme="majorBidi"/>
          <w:sz w:val="24"/>
          <w:szCs w:val="24"/>
        </w:rPr>
        <w:t xml:space="preserve"> </w:t>
      </w:r>
      <w:r w:rsidR="00395CE1" w:rsidRPr="00D976C1">
        <w:rPr>
          <w:rFonts w:asciiTheme="majorBidi" w:eastAsia="Times New Roman" w:hAnsiTheme="majorBidi" w:cstheme="majorBidi"/>
          <w:sz w:val="24"/>
          <w:szCs w:val="24"/>
        </w:rPr>
        <w:t xml:space="preserve">un espacio alternativo, </w:t>
      </w:r>
      <w:r w:rsidR="00C66247" w:rsidRPr="00D976C1">
        <w:rPr>
          <w:rFonts w:asciiTheme="majorBidi" w:eastAsia="Times New Roman" w:hAnsiTheme="majorBidi" w:cstheme="majorBidi"/>
          <w:sz w:val="24"/>
          <w:szCs w:val="24"/>
        </w:rPr>
        <w:t>el Foro para Promover la Paz en las Sociedades Musulmanas (</w:t>
      </w:r>
      <w:r w:rsidR="00395CE1" w:rsidRPr="00D976C1">
        <w:rPr>
          <w:rFonts w:asciiTheme="majorBidi" w:eastAsia="Times New Roman" w:hAnsiTheme="majorBidi" w:cstheme="majorBidi"/>
          <w:sz w:val="24"/>
          <w:szCs w:val="24"/>
        </w:rPr>
        <w:t>FPPSM</w:t>
      </w:r>
      <w:r w:rsidR="0036340D" w:rsidRPr="00D976C1">
        <w:rPr>
          <w:rFonts w:asciiTheme="majorBidi" w:eastAsia="Times New Roman" w:hAnsiTheme="majorBidi" w:cstheme="majorBidi"/>
          <w:sz w:val="24"/>
          <w:szCs w:val="24"/>
        </w:rPr>
        <w:t>,</w:t>
      </w:r>
      <w:r w:rsidR="00395CE1" w:rsidRPr="00D976C1">
        <w:rPr>
          <w:rFonts w:asciiTheme="majorBidi" w:eastAsia="Times New Roman" w:hAnsiTheme="majorBidi" w:cstheme="majorBidi"/>
          <w:sz w:val="24"/>
          <w:szCs w:val="24"/>
        </w:rPr>
        <w:t xml:space="preserve"> </w:t>
      </w:r>
      <w:proofErr w:type="spellStart"/>
      <w:r w:rsidR="00C66247" w:rsidRPr="00D976C1">
        <w:rPr>
          <w:rFonts w:asciiTheme="majorBidi" w:eastAsia="Times New Roman" w:hAnsiTheme="majorBidi" w:cstheme="majorBidi"/>
          <w:i/>
          <w:iCs/>
          <w:sz w:val="24"/>
          <w:szCs w:val="24"/>
        </w:rPr>
        <w:t>Muntadā</w:t>
      </w:r>
      <w:proofErr w:type="spellEnd"/>
      <w:r w:rsidR="00C66247" w:rsidRPr="00D976C1">
        <w:rPr>
          <w:rFonts w:asciiTheme="majorBidi" w:eastAsia="Times New Roman" w:hAnsiTheme="majorBidi" w:cstheme="majorBidi"/>
          <w:i/>
          <w:iCs/>
          <w:sz w:val="24"/>
          <w:szCs w:val="24"/>
        </w:rPr>
        <w:t xml:space="preserve"> </w:t>
      </w:r>
      <w:proofErr w:type="spellStart"/>
      <w:r w:rsidR="00C66247" w:rsidRPr="00D976C1">
        <w:rPr>
          <w:rFonts w:asciiTheme="majorBidi" w:eastAsia="Times New Roman" w:hAnsiTheme="majorBidi" w:cstheme="majorBidi"/>
          <w:i/>
          <w:iCs/>
          <w:sz w:val="24"/>
          <w:szCs w:val="24"/>
        </w:rPr>
        <w:t>Ta</w:t>
      </w:r>
      <w:r w:rsidR="00D34FA8">
        <w:rPr>
          <w:rFonts w:ascii="Times New Roman" w:eastAsia="Times New Roman" w:hAnsi="Times New Roman" w:cs="Times New Roman"/>
          <w:i/>
          <w:iCs/>
          <w:sz w:val="24"/>
          <w:szCs w:val="24"/>
        </w:rPr>
        <w:t>ˁ</w:t>
      </w:r>
      <w:r w:rsidR="00C66247" w:rsidRPr="00D976C1">
        <w:rPr>
          <w:rFonts w:asciiTheme="majorBidi" w:eastAsia="Times New Roman" w:hAnsiTheme="majorBidi" w:cstheme="majorBidi"/>
          <w:i/>
          <w:iCs/>
          <w:sz w:val="24"/>
          <w:szCs w:val="24"/>
        </w:rPr>
        <w:t>zīz</w:t>
      </w:r>
      <w:proofErr w:type="spellEnd"/>
      <w:r w:rsidR="00C66247" w:rsidRPr="00D976C1">
        <w:rPr>
          <w:rFonts w:asciiTheme="majorBidi" w:eastAsia="Times New Roman" w:hAnsiTheme="majorBidi" w:cstheme="majorBidi"/>
          <w:i/>
          <w:iCs/>
          <w:sz w:val="24"/>
          <w:szCs w:val="24"/>
        </w:rPr>
        <w:t xml:space="preserve"> al-</w:t>
      </w:r>
      <w:proofErr w:type="spellStart"/>
      <w:r w:rsidR="00C66247" w:rsidRPr="00D976C1">
        <w:rPr>
          <w:rFonts w:asciiTheme="majorBidi" w:eastAsia="Times New Roman" w:hAnsiTheme="majorBidi" w:cstheme="majorBidi"/>
          <w:i/>
          <w:iCs/>
          <w:sz w:val="24"/>
          <w:szCs w:val="24"/>
        </w:rPr>
        <w:t>Silm</w:t>
      </w:r>
      <w:proofErr w:type="spellEnd"/>
      <w:r w:rsidR="00E8148C" w:rsidRPr="00D976C1">
        <w:rPr>
          <w:rFonts w:asciiTheme="majorBidi" w:eastAsia="Times New Roman" w:hAnsiTheme="majorBidi" w:cstheme="majorBidi"/>
          <w:i/>
          <w:iCs/>
          <w:sz w:val="24"/>
          <w:szCs w:val="24"/>
        </w:rPr>
        <w:t xml:space="preserve"> </w:t>
      </w:r>
      <w:proofErr w:type="spellStart"/>
      <w:r w:rsidR="00E8148C" w:rsidRPr="00D976C1">
        <w:rPr>
          <w:rFonts w:asciiTheme="majorBidi" w:eastAsia="Times New Roman" w:hAnsiTheme="majorBidi" w:cstheme="majorBidi"/>
          <w:i/>
          <w:iCs/>
          <w:sz w:val="24"/>
          <w:szCs w:val="24"/>
        </w:rPr>
        <w:t>fī</w:t>
      </w:r>
      <w:proofErr w:type="spellEnd"/>
      <w:r w:rsidR="00E8148C" w:rsidRPr="00D976C1">
        <w:rPr>
          <w:rFonts w:asciiTheme="majorBidi" w:eastAsia="Times New Roman" w:hAnsiTheme="majorBidi" w:cstheme="majorBidi"/>
          <w:i/>
          <w:iCs/>
          <w:sz w:val="24"/>
          <w:szCs w:val="24"/>
        </w:rPr>
        <w:t xml:space="preserve"> l-</w:t>
      </w:r>
      <w:proofErr w:type="spellStart"/>
      <w:r w:rsidR="00E8148C" w:rsidRPr="00D976C1">
        <w:rPr>
          <w:rFonts w:asciiTheme="majorBidi" w:eastAsia="Times New Roman" w:hAnsiTheme="majorBidi" w:cstheme="majorBidi"/>
          <w:i/>
          <w:iCs/>
          <w:sz w:val="24"/>
          <w:szCs w:val="24"/>
        </w:rPr>
        <w:t>Muŷ</w:t>
      </w:r>
      <w:r w:rsidR="00C66247" w:rsidRPr="00D976C1">
        <w:rPr>
          <w:rFonts w:asciiTheme="majorBidi" w:eastAsia="Times New Roman" w:hAnsiTheme="majorBidi" w:cstheme="majorBidi"/>
          <w:i/>
          <w:iCs/>
          <w:sz w:val="24"/>
          <w:szCs w:val="24"/>
        </w:rPr>
        <w:t>tama</w:t>
      </w:r>
      <w:r w:rsidR="00D34FA8">
        <w:rPr>
          <w:rFonts w:ascii="Times New Roman" w:eastAsia="Times New Roman" w:hAnsi="Times New Roman" w:cs="Times New Roman"/>
          <w:i/>
          <w:iCs/>
          <w:sz w:val="24"/>
          <w:szCs w:val="24"/>
        </w:rPr>
        <w:t>ˁ</w:t>
      </w:r>
      <w:r w:rsidR="00C66247" w:rsidRPr="00D976C1">
        <w:rPr>
          <w:rFonts w:asciiTheme="majorBidi" w:eastAsia="Times New Roman" w:hAnsiTheme="majorBidi" w:cstheme="majorBidi"/>
          <w:i/>
          <w:iCs/>
          <w:sz w:val="24"/>
          <w:szCs w:val="24"/>
        </w:rPr>
        <w:t>āt</w:t>
      </w:r>
      <w:proofErr w:type="spellEnd"/>
      <w:r w:rsidR="00C66247" w:rsidRPr="00D976C1">
        <w:rPr>
          <w:rFonts w:asciiTheme="majorBidi" w:eastAsia="Times New Roman" w:hAnsiTheme="majorBidi" w:cstheme="majorBidi"/>
          <w:i/>
          <w:iCs/>
          <w:sz w:val="24"/>
          <w:szCs w:val="24"/>
        </w:rPr>
        <w:t xml:space="preserve"> al-</w:t>
      </w:r>
      <w:proofErr w:type="spellStart"/>
      <w:r w:rsidR="00C66247" w:rsidRPr="00D976C1">
        <w:rPr>
          <w:rFonts w:asciiTheme="majorBidi" w:eastAsia="Times New Roman" w:hAnsiTheme="majorBidi" w:cstheme="majorBidi"/>
          <w:i/>
          <w:iCs/>
          <w:sz w:val="24"/>
          <w:szCs w:val="24"/>
        </w:rPr>
        <w:t>Muslima</w:t>
      </w:r>
      <w:proofErr w:type="spellEnd"/>
      <w:r w:rsidR="00C66247" w:rsidRPr="00D976C1">
        <w:rPr>
          <w:rFonts w:asciiTheme="majorBidi" w:eastAsia="Times New Roman" w:hAnsiTheme="majorBidi" w:cstheme="majorBidi"/>
          <w:sz w:val="24"/>
          <w:szCs w:val="24"/>
        </w:rPr>
        <w:t xml:space="preserve">), con el apoyo de Emiratos y el patrocinio del Ministro de Asuntos Exteriores </w:t>
      </w:r>
      <w:proofErr w:type="spellStart"/>
      <w:r w:rsidR="00D34FA8">
        <w:rPr>
          <w:rFonts w:ascii="Times New Roman" w:eastAsia="Times New Roman" w:hAnsi="Times New Roman" w:cs="Times New Roman"/>
          <w:sz w:val="24"/>
          <w:szCs w:val="24"/>
        </w:rPr>
        <w:t>ˁ</w:t>
      </w:r>
      <w:r w:rsidR="00C66247" w:rsidRPr="00D976C1">
        <w:rPr>
          <w:rFonts w:asciiTheme="majorBidi" w:eastAsia="Times New Roman" w:hAnsiTheme="majorBidi" w:cstheme="majorBidi"/>
          <w:sz w:val="24"/>
          <w:szCs w:val="24"/>
        </w:rPr>
        <w:t>Abd</w:t>
      </w:r>
      <w:proofErr w:type="spellEnd"/>
      <w:r w:rsidR="00CA1521" w:rsidRPr="00D976C1">
        <w:rPr>
          <w:rFonts w:asciiTheme="majorBidi" w:eastAsia="Times New Roman" w:hAnsiTheme="majorBidi" w:cstheme="majorBidi"/>
          <w:sz w:val="24"/>
          <w:szCs w:val="24"/>
        </w:rPr>
        <w:t xml:space="preserve"> A</w:t>
      </w:r>
      <w:r w:rsidR="00C66247" w:rsidRPr="00D976C1">
        <w:rPr>
          <w:rFonts w:asciiTheme="majorBidi" w:eastAsia="Times New Roman" w:hAnsiTheme="majorBidi" w:cstheme="majorBidi"/>
          <w:sz w:val="24"/>
          <w:szCs w:val="24"/>
        </w:rPr>
        <w:t xml:space="preserve">llah </w:t>
      </w:r>
      <w:r w:rsidR="006D7578" w:rsidRPr="00D976C1">
        <w:rPr>
          <w:rFonts w:asciiTheme="majorBidi" w:eastAsia="Times New Roman" w:hAnsiTheme="majorBidi" w:cstheme="majorBidi"/>
          <w:sz w:val="24"/>
          <w:szCs w:val="24"/>
        </w:rPr>
        <w:t>b</w:t>
      </w:r>
      <w:r w:rsidR="00CA1521" w:rsidRPr="00D976C1">
        <w:rPr>
          <w:rFonts w:asciiTheme="majorBidi" w:eastAsia="Times New Roman" w:hAnsiTheme="majorBidi" w:cstheme="majorBidi"/>
          <w:sz w:val="24"/>
          <w:szCs w:val="24"/>
        </w:rPr>
        <w:t xml:space="preserve">. </w:t>
      </w:r>
      <w:proofErr w:type="spellStart"/>
      <w:r w:rsidR="00CA1521" w:rsidRPr="00D976C1">
        <w:rPr>
          <w:rFonts w:asciiTheme="majorBidi" w:eastAsia="Times New Roman" w:hAnsiTheme="majorBidi" w:cstheme="majorBidi"/>
          <w:sz w:val="24"/>
          <w:szCs w:val="24"/>
        </w:rPr>
        <w:t>Zāyid</w:t>
      </w:r>
      <w:proofErr w:type="spellEnd"/>
      <w:r w:rsidR="00CA1521" w:rsidRPr="00D976C1">
        <w:rPr>
          <w:rFonts w:asciiTheme="majorBidi" w:eastAsia="Times New Roman" w:hAnsiTheme="majorBidi" w:cstheme="majorBidi"/>
          <w:sz w:val="24"/>
          <w:szCs w:val="24"/>
        </w:rPr>
        <w:t xml:space="preserve"> al-</w:t>
      </w:r>
      <w:proofErr w:type="spellStart"/>
      <w:r w:rsidR="00CA1521" w:rsidRPr="00D976C1">
        <w:rPr>
          <w:rFonts w:asciiTheme="majorBidi" w:eastAsia="Times New Roman" w:hAnsiTheme="majorBidi" w:cstheme="majorBidi"/>
          <w:sz w:val="24"/>
          <w:szCs w:val="24"/>
        </w:rPr>
        <w:t>Nahyā</w:t>
      </w:r>
      <w:r w:rsidR="00C66247" w:rsidRPr="00D976C1">
        <w:rPr>
          <w:rFonts w:asciiTheme="majorBidi" w:eastAsia="Times New Roman" w:hAnsiTheme="majorBidi" w:cstheme="majorBidi"/>
          <w:sz w:val="24"/>
          <w:szCs w:val="24"/>
        </w:rPr>
        <w:t>n</w:t>
      </w:r>
      <w:proofErr w:type="spellEnd"/>
      <w:r w:rsidR="00C66247" w:rsidRPr="00D976C1">
        <w:rPr>
          <w:rFonts w:asciiTheme="majorBidi" w:eastAsia="Times New Roman" w:hAnsiTheme="majorBidi" w:cstheme="majorBidi"/>
          <w:sz w:val="24"/>
          <w:szCs w:val="24"/>
        </w:rPr>
        <w:t xml:space="preserve"> (</w:t>
      </w:r>
      <w:r w:rsidR="001E7210" w:rsidRPr="00D976C1">
        <w:rPr>
          <w:rFonts w:asciiTheme="majorBidi" w:eastAsia="Times New Roman" w:hAnsiTheme="majorBidi" w:cstheme="majorBidi"/>
          <w:sz w:val="24"/>
          <w:szCs w:val="24"/>
        </w:rPr>
        <w:t>Warren, 2021</w:t>
      </w:r>
      <w:r w:rsidR="00C66247" w:rsidRPr="00D976C1">
        <w:rPr>
          <w:rFonts w:asciiTheme="majorBidi" w:eastAsia="Times New Roman" w:hAnsiTheme="majorBidi" w:cstheme="majorBidi"/>
          <w:sz w:val="24"/>
          <w:szCs w:val="24"/>
        </w:rPr>
        <w:t>).</w:t>
      </w:r>
      <w:r w:rsidR="00DB3145" w:rsidRPr="00D976C1">
        <w:rPr>
          <w:rFonts w:asciiTheme="majorBidi" w:eastAsia="Times New Roman" w:hAnsiTheme="majorBidi" w:cstheme="majorBidi"/>
          <w:sz w:val="24"/>
          <w:szCs w:val="24"/>
        </w:rPr>
        <w:t xml:space="preserve"> </w:t>
      </w:r>
    </w:p>
    <w:p w14:paraId="747D7240" w14:textId="48F76550" w:rsidR="00886EA2" w:rsidRDefault="00D571A8" w:rsidP="00584728">
      <w:pPr>
        <w:spacing w:after="0" w:line="300" w:lineRule="exact"/>
        <w:ind w:firstLine="454"/>
        <w:jc w:val="both"/>
        <w:rPr>
          <w:rFonts w:asciiTheme="majorBidi" w:hAnsiTheme="majorBidi" w:cstheme="majorBidi"/>
          <w:sz w:val="24"/>
          <w:szCs w:val="24"/>
        </w:rPr>
      </w:pPr>
      <w:r w:rsidRPr="00D976C1">
        <w:rPr>
          <w:rFonts w:asciiTheme="majorBidi" w:eastAsia="Times New Roman" w:hAnsiTheme="majorBidi" w:cstheme="majorBidi"/>
          <w:sz w:val="24"/>
          <w:szCs w:val="24"/>
        </w:rPr>
        <w:t xml:space="preserve">Así, </w:t>
      </w:r>
      <w:r w:rsidRPr="00D976C1">
        <w:rPr>
          <w:rFonts w:asciiTheme="majorBidi" w:hAnsiTheme="majorBidi" w:cstheme="majorBidi"/>
          <w:sz w:val="24"/>
          <w:szCs w:val="24"/>
        </w:rPr>
        <w:t>2019 fue denominado en Emiratos Árabes Unidos Año de la Tolerancia (</w:t>
      </w:r>
      <w:proofErr w:type="spellStart"/>
      <w:r w:rsidR="00D34FA8">
        <w:rPr>
          <w:rFonts w:ascii="Times New Roman" w:hAnsi="Times New Roman" w:cs="Times New Roman"/>
          <w:i/>
          <w:iCs/>
          <w:sz w:val="24"/>
          <w:szCs w:val="24"/>
        </w:rPr>
        <w:t>ˁ</w:t>
      </w:r>
      <w:r w:rsidRPr="00D976C1">
        <w:rPr>
          <w:rFonts w:asciiTheme="majorBidi" w:hAnsiTheme="majorBidi" w:cstheme="majorBidi"/>
          <w:i/>
          <w:iCs/>
          <w:sz w:val="24"/>
          <w:szCs w:val="24"/>
        </w:rPr>
        <w:t>Ām</w:t>
      </w:r>
      <w:proofErr w:type="spellEnd"/>
      <w:r w:rsidRPr="00D976C1">
        <w:rPr>
          <w:rFonts w:asciiTheme="majorBidi" w:hAnsiTheme="majorBidi" w:cstheme="majorBidi"/>
          <w:i/>
          <w:iCs/>
          <w:sz w:val="24"/>
          <w:szCs w:val="24"/>
        </w:rPr>
        <w:t xml:space="preserve"> al-</w:t>
      </w:r>
      <w:proofErr w:type="spellStart"/>
      <w:r w:rsidRPr="00D976C1">
        <w:rPr>
          <w:rFonts w:asciiTheme="majorBidi" w:hAnsiTheme="majorBidi" w:cstheme="majorBidi"/>
          <w:i/>
          <w:iCs/>
          <w:sz w:val="24"/>
          <w:szCs w:val="24"/>
        </w:rPr>
        <w:t>Tasāmuḥ</w:t>
      </w:r>
      <w:proofErr w:type="spellEnd"/>
      <w:r w:rsidRPr="00D976C1">
        <w:rPr>
          <w:rFonts w:asciiTheme="majorBidi" w:hAnsiTheme="majorBidi" w:cstheme="majorBidi"/>
          <w:sz w:val="24"/>
          <w:szCs w:val="24"/>
        </w:rPr>
        <w:t>)</w:t>
      </w:r>
      <w:r w:rsidR="00A01ED1" w:rsidRPr="00D976C1">
        <w:rPr>
          <w:rStyle w:val="Refdenotaalpie"/>
          <w:rFonts w:asciiTheme="majorBidi" w:hAnsiTheme="majorBidi" w:cstheme="majorBidi"/>
          <w:sz w:val="24"/>
          <w:szCs w:val="24"/>
        </w:rPr>
        <w:t>(</w:t>
      </w:r>
      <w:r w:rsidR="00A01ED1" w:rsidRPr="00D976C1">
        <w:rPr>
          <w:rStyle w:val="Refdenotaalpie"/>
          <w:rFonts w:asciiTheme="majorBidi" w:hAnsiTheme="majorBidi" w:cstheme="majorBidi"/>
          <w:sz w:val="24"/>
          <w:szCs w:val="24"/>
        </w:rPr>
        <w:footnoteReference w:id="12"/>
      </w:r>
      <w:r w:rsidR="00A01ED1" w:rsidRPr="00D976C1">
        <w:rPr>
          <w:rStyle w:val="Refdenotaalpie"/>
          <w:rFonts w:asciiTheme="majorBidi" w:hAnsiTheme="majorBidi" w:cstheme="majorBidi"/>
          <w:sz w:val="24"/>
          <w:szCs w:val="24"/>
        </w:rPr>
        <w:t>)</w:t>
      </w:r>
      <w:r w:rsidRPr="00D976C1">
        <w:rPr>
          <w:rFonts w:asciiTheme="majorBidi" w:hAnsiTheme="majorBidi" w:cstheme="majorBidi"/>
          <w:sz w:val="24"/>
          <w:szCs w:val="24"/>
        </w:rPr>
        <w:t>, y consolidaba una estrategia articulada a través del proyecto d</w:t>
      </w:r>
      <w:r w:rsidR="00E8148C" w:rsidRPr="00D976C1">
        <w:rPr>
          <w:rFonts w:asciiTheme="majorBidi" w:hAnsiTheme="majorBidi" w:cstheme="majorBidi"/>
          <w:sz w:val="24"/>
          <w:szCs w:val="24"/>
        </w:rPr>
        <w:t xml:space="preserve">e </w:t>
      </w:r>
      <w:proofErr w:type="spellStart"/>
      <w:r w:rsidR="00D34FA8">
        <w:rPr>
          <w:rFonts w:ascii="Times New Roman" w:hAnsi="Times New Roman" w:cs="Times New Roman"/>
          <w:sz w:val="24"/>
          <w:szCs w:val="24"/>
        </w:rPr>
        <w:t>ˁ</w:t>
      </w:r>
      <w:r w:rsidR="00E8148C" w:rsidRPr="00D976C1">
        <w:rPr>
          <w:rFonts w:asciiTheme="majorBidi" w:hAnsiTheme="majorBidi" w:cstheme="majorBidi"/>
          <w:sz w:val="24"/>
          <w:szCs w:val="24"/>
        </w:rPr>
        <w:t>Abdallah</w:t>
      </w:r>
      <w:proofErr w:type="spellEnd"/>
      <w:r w:rsidR="00E8148C" w:rsidRPr="00D976C1">
        <w:rPr>
          <w:rFonts w:asciiTheme="majorBidi" w:hAnsiTheme="majorBidi" w:cstheme="majorBidi"/>
          <w:sz w:val="24"/>
          <w:szCs w:val="24"/>
        </w:rPr>
        <w:t xml:space="preserve"> </w:t>
      </w:r>
      <w:proofErr w:type="spellStart"/>
      <w:r w:rsidR="00E8148C" w:rsidRPr="00D976C1">
        <w:rPr>
          <w:rFonts w:asciiTheme="majorBidi" w:hAnsiTheme="majorBidi" w:cstheme="majorBidi"/>
          <w:sz w:val="24"/>
          <w:szCs w:val="24"/>
        </w:rPr>
        <w:t>Bin</w:t>
      </w:r>
      <w:proofErr w:type="spellEnd"/>
      <w:r w:rsidR="00E8148C" w:rsidRPr="00D976C1">
        <w:rPr>
          <w:rFonts w:asciiTheme="majorBidi" w:hAnsiTheme="majorBidi" w:cstheme="majorBidi"/>
          <w:sz w:val="24"/>
          <w:szCs w:val="24"/>
        </w:rPr>
        <w:t xml:space="preserve"> </w:t>
      </w:r>
      <w:proofErr w:type="spellStart"/>
      <w:r w:rsidR="00E8148C" w:rsidRPr="00D976C1">
        <w:rPr>
          <w:rFonts w:asciiTheme="majorBidi" w:hAnsiTheme="majorBidi" w:cstheme="majorBidi"/>
          <w:sz w:val="24"/>
          <w:szCs w:val="24"/>
        </w:rPr>
        <w:t>Bayya</w:t>
      </w:r>
      <w:proofErr w:type="spellEnd"/>
      <w:r w:rsidR="00E8148C" w:rsidRPr="00D976C1">
        <w:rPr>
          <w:rFonts w:asciiTheme="majorBidi" w:hAnsiTheme="majorBidi" w:cstheme="majorBidi"/>
          <w:sz w:val="24"/>
          <w:szCs w:val="24"/>
        </w:rPr>
        <w:t xml:space="preserve"> sobre la jurisprudencia de la paz</w:t>
      </w:r>
      <w:r w:rsidRPr="00D976C1">
        <w:rPr>
          <w:rFonts w:asciiTheme="majorBidi" w:hAnsiTheme="majorBidi" w:cstheme="majorBidi"/>
          <w:sz w:val="24"/>
          <w:szCs w:val="24"/>
        </w:rPr>
        <w:t xml:space="preserve"> (</w:t>
      </w:r>
      <w:proofErr w:type="spellStart"/>
      <w:r w:rsidRPr="00D976C1">
        <w:rPr>
          <w:rFonts w:asciiTheme="majorBidi" w:hAnsiTheme="majorBidi" w:cstheme="majorBidi"/>
          <w:i/>
          <w:iCs/>
          <w:sz w:val="24"/>
          <w:szCs w:val="24"/>
        </w:rPr>
        <w:t>fiqh</w:t>
      </w:r>
      <w:proofErr w:type="spellEnd"/>
      <w:r w:rsidRPr="00D976C1">
        <w:rPr>
          <w:rFonts w:asciiTheme="majorBidi" w:hAnsiTheme="majorBidi" w:cstheme="majorBidi"/>
          <w:i/>
          <w:iCs/>
          <w:sz w:val="24"/>
          <w:szCs w:val="24"/>
        </w:rPr>
        <w:t xml:space="preserve"> al-</w:t>
      </w:r>
      <w:proofErr w:type="spellStart"/>
      <w:r w:rsidRPr="00D976C1">
        <w:rPr>
          <w:rFonts w:asciiTheme="majorBidi" w:hAnsiTheme="majorBidi" w:cstheme="majorBidi"/>
          <w:i/>
          <w:iCs/>
          <w:sz w:val="24"/>
          <w:szCs w:val="24"/>
        </w:rPr>
        <w:t>silm</w:t>
      </w:r>
      <w:proofErr w:type="spellEnd"/>
      <w:r w:rsidR="00E8148C" w:rsidRPr="00D976C1">
        <w:rPr>
          <w:rFonts w:asciiTheme="majorBidi" w:hAnsiTheme="majorBidi" w:cstheme="majorBidi"/>
          <w:sz w:val="24"/>
          <w:szCs w:val="24"/>
        </w:rPr>
        <w:t xml:space="preserve">) en oposición al proyecto </w:t>
      </w:r>
      <w:r w:rsidRPr="00D976C1">
        <w:rPr>
          <w:rFonts w:asciiTheme="majorBidi" w:hAnsiTheme="majorBidi" w:cstheme="majorBidi"/>
          <w:sz w:val="24"/>
          <w:szCs w:val="24"/>
        </w:rPr>
        <w:t xml:space="preserve">de </w:t>
      </w:r>
      <w:proofErr w:type="spellStart"/>
      <w:r w:rsidRPr="00D976C1">
        <w:rPr>
          <w:rFonts w:asciiTheme="majorBidi" w:eastAsia="Times New Roman" w:hAnsiTheme="majorBidi" w:cstheme="majorBidi"/>
          <w:sz w:val="24"/>
          <w:szCs w:val="24"/>
        </w:rPr>
        <w:t>Yūsuf</w:t>
      </w:r>
      <w:proofErr w:type="spellEnd"/>
      <w:r w:rsidRPr="00D976C1">
        <w:rPr>
          <w:rFonts w:asciiTheme="majorBidi" w:eastAsia="Times New Roman" w:hAnsiTheme="majorBidi" w:cstheme="majorBidi"/>
          <w:sz w:val="24"/>
          <w:szCs w:val="24"/>
        </w:rPr>
        <w:t xml:space="preserve"> al-</w:t>
      </w:r>
      <w:proofErr w:type="spellStart"/>
      <w:r w:rsidRPr="00D976C1">
        <w:rPr>
          <w:rFonts w:asciiTheme="majorBidi" w:eastAsia="Times New Roman" w:hAnsiTheme="majorBidi" w:cstheme="majorBidi"/>
          <w:sz w:val="24"/>
          <w:szCs w:val="24"/>
        </w:rPr>
        <w:t>Qaraḍāwī</w:t>
      </w:r>
      <w:proofErr w:type="spellEnd"/>
      <w:r w:rsidR="00571845" w:rsidRPr="00D976C1">
        <w:rPr>
          <w:rFonts w:asciiTheme="majorBidi" w:hAnsiTheme="majorBidi" w:cstheme="majorBidi"/>
          <w:sz w:val="24"/>
          <w:szCs w:val="24"/>
        </w:rPr>
        <w:t>. Además, para fortalecer esa estrategia, Emiratos recurrió al capital simbólico de al-</w:t>
      </w:r>
      <w:proofErr w:type="spellStart"/>
      <w:r w:rsidR="00571845" w:rsidRPr="00D976C1">
        <w:rPr>
          <w:rFonts w:asciiTheme="majorBidi" w:hAnsiTheme="majorBidi" w:cstheme="majorBidi"/>
          <w:sz w:val="24"/>
          <w:szCs w:val="24"/>
        </w:rPr>
        <w:t>Azhar</w:t>
      </w:r>
      <w:proofErr w:type="spellEnd"/>
      <w:r w:rsidR="00571845" w:rsidRPr="00D976C1">
        <w:rPr>
          <w:rFonts w:asciiTheme="majorBidi" w:hAnsiTheme="majorBidi" w:cstheme="majorBidi"/>
          <w:sz w:val="24"/>
          <w:szCs w:val="24"/>
        </w:rPr>
        <w:t xml:space="preserve"> como contrapeso: el </w:t>
      </w:r>
      <w:proofErr w:type="spellStart"/>
      <w:r w:rsidR="00F317FD" w:rsidRPr="00D976C1">
        <w:rPr>
          <w:rFonts w:asciiTheme="majorBidi" w:hAnsiTheme="majorBidi" w:cstheme="majorBidi"/>
          <w:i/>
          <w:sz w:val="24"/>
          <w:szCs w:val="24"/>
        </w:rPr>
        <w:t>Š</w:t>
      </w:r>
      <w:r w:rsidR="00571845" w:rsidRPr="00D976C1">
        <w:rPr>
          <w:rFonts w:asciiTheme="majorBidi" w:hAnsiTheme="majorBidi" w:cstheme="majorBidi"/>
          <w:i/>
          <w:sz w:val="24"/>
          <w:szCs w:val="24"/>
        </w:rPr>
        <w:t>ay</w:t>
      </w:r>
      <w:r w:rsidR="0096390B" w:rsidRPr="00D976C1">
        <w:rPr>
          <w:rFonts w:asciiTheme="majorBidi" w:hAnsiTheme="majorBidi" w:cstheme="majorBidi"/>
          <w:i/>
          <w:sz w:val="24"/>
          <w:szCs w:val="24"/>
        </w:rPr>
        <w:t>j</w:t>
      </w:r>
      <w:proofErr w:type="spellEnd"/>
      <w:r w:rsidR="00571845" w:rsidRPr="00D976C1">
        <w:rPr>
          <w:rFonts w:asciiTheme="majorBidi" w:hAnsiTheme="majorBidi" w:cstheme="majorBidi"/>
          <w:i/>
          <w:color w:val="FF0000"/>
          <w:sz w:val="24"/>
          <w:szCs w:val="24"/>
        </w:rPr>
        <w:t xml:space="preserve"> </w:t>
      </w:r>
      <w:r w:rsidR="00571845" w:rsidRPr="00D976C1">
        <w:rPr>
          <w:rFonts w:asciiTheme="majorBidi" w:hAnsiTheme="majorBidi" w:cstheme="majorBidi"/>
          <w:i/>
          <w:sz w:val="24"/>
          <w:szCs w:val="24"/>
        </w:rPr>
        <w:t>al-</w:t>
      </w:r>
      <w:proofErr w:type="spellStart"/>
      <w:r w:rsidR="00571845" w:rsidRPr="00D976C1">
        <w:rPr>
          <w:rFonts w:asciiTheme="majorBidi" w:hAnsiTheme="majorBidi" w:cstheme="majorBidi"/>
          <w:i/>
          <w:sz w:val="24"/>
          <w:szCs w:val="24"/>
        </w:rPr>
        <w:t>Azhar</w:t>
      </w:r>
      <w:proofErr w:type="spellEnd"/>
      <w:r w:rsidR="00571845" w:rsidRPr="00D976C1">
        <w:rPr>
          <w:rFonts w:asciiTheme="majorBidi" w:hAnsiTheme="majorBidi" w:cstheme="majorBidi"/>
          <w:i/>
          <w:sz w:val="24"/>
          <w:szCs w:val="24"/>
        </w:rPr>
        <w:t xml:space="preserve"> </w:t>
      </w:r>
      <w:proofErr w:type="spellStart"/>
      <w:r w:rsidR="00571845" w:rsidRPr="00D976C1">
        <w:rPr>
          <w:rFonts w:asciiTheme="majorBidi" w:hAnsiTheme="majorBidi" w:cstheme="majorBidi"/>
          <w:sz w:val="24"/>
          <w:szCs w:val="24"/>
        </w:rPr>
        <w:t>Aḥm</w:t>
      </w:r>
      <w:r w:rsidR="006D7578" w:rsidRPr="00D976C1">
        <w:rPr>
          <w:rFonts w:asciiTheme="majorBidi" w:hAnsiTheme="majorBidi" w:cstheme="majorBidi"/>
          <w:sz w:val="24"/>
          <w:szCs w:val="24"/>
        </w:rPr>
        <w:t>a</w:t>
      </w:r>
      <w:r w:rsidR="00571845" w:rsidRPr="00D976C1">
        <w:rPr>
          <w:rFonts w:asciiTheme="majorBidi" w:hAnsiTheme="majorBidi" w:cstheme="majorBidi"/>
          <w:sz w:val="24"/>
          <w:szCs w:val="24"/>
        </w:rPr>
        <w:t>d</w:t>
      </w:r>
      <w:proofErr w:type="spellEnd"/>
      <w:r w:rsidR="00571845" w:rsidRPr="00D976C1">
        <w:rPr>
          <w:rFonts w:asciiTheme="majorBidi" w:hAnsiTheme="majorBidi" w:cstheme="majorBidi"/>
          <w:sz w:val="24"/>
          <w:szCs w:val="24"/>
        </w:rPr>
        <w:t xml:space="preserve"> al-</w:t>
      </w:r>
      <w:proofErr w:type="spellStart"/>
      <w:r w:rsidR="00571845" w:rsidRPr="00D976C1">
        <w:rPr>
          <w:rFonts w:asciiTheme="majorBidi" w:hAnsiTheme="majorBidi" w:cstheme="majorBidi"/>
          <w:sz w:val="24"/>
          <w:szCs w:val="24"/>
        </w:rPr>
        <w:t>Ṭayyib</w:t>
      </w:r>
      <w:proofErr w:type="spellEnd"/>
      <w:r w:rsidR="00571845" w:rsidRPr="00D976C1">
        <w:rPr>
          <w:rFonts w:asciiTheme="majorBidi" w:hAnsiTheme="majorBidi" w:cstheme="majorBidi"/>
          <w:sz w:val="24"/>
          <w:szCs w:val="24"/>
        </w:rPr>
        <w:t>, utilizó la independencia sin precedente que le había otorgado la Constitución de 2012 y que supo mantener a pesar de su suspensión tras el golpe de al-</w:t>
      </w:r>
      <w:proofErr w:type="spellStart"/>
      <w:r w:rsidR="00571845" w:rsidRPr="00D976C1">
        <w:rPr>
          <w:rFonts w:asciiTheme="majorBidi" w:hAnsiTheme="majorBidi" w:cstheme="majorBidi"/>
          <w:sz w:val="24"/>
          <w:szCs w:val="24"/>
        </w:rPr>
        <w:t>Sīsī</w:t>
      </w:r>
      <w:proofErr w:type="spellEnd"/>
      <w:r w:rsidR="00571845" w:rsidRPr="00D976C1">
        <w:rPr>
          <w:rFonts w:asciiTheme="majorBidi" w:hAnsiTheme="majorBidi" w:cstheme="majorBidi"/>
          <w:sz w:val="24"/>
          <w:szCs w:val="24"/>
        </w:rPr>
        <w:t xml:space="preserve">. Si </w:t>
      </w:r>
      <w:proofErr w:type="spellStart"/>
      <w:r w:rsidR="00571845" w:rsidRPr="00D976C1">
        <w:rPr>
          <w:rFonts w:asciiTheme="majorBidi" w:hAnsiTheme="majorBidi" w:cstheme="majorBidi"/>
          <w:sz w:val="24"/>
          <w:szCs w:val="24"/>
        </w:rPr>
        <w:t>Bin</w:t>
      </w:r>
      <w:proofErr w:type="spellEnd"/>
      <w:r w:rsidR="00571845" w:rsidRPr="00D976C1">
        <w:rPr>
          <w:rFonts w:asciiTheme="majorBidi" w:hAnsiTheme="majorBidi" w:cstheme="majorBidi"/>
          <w:sz w:val="24"/>
          <w:szCs w:val="24"/>
        </w:rPr>
        <w:t xml:space="preserve"> </w:t>
      </w:r>
      <w:proofErr w:type="spellStart"/>
      <w:r w:rsidR="00571845" w:rsidRPr="00D976C1">
        <w:rPr>
          <w:rFonts w:asciiTheme="majorBidi" w:hAnsiTheme="majorBidi" w:cstheme="majorBidi"/>
          <w:sz w:val="24"/>
          <w:szCs w:val="24"/>
        </w:rPr>
        <w:t>Bayya</w:t>
      </w:r>
      <w:proofErr w:type="spellEnd"/>
      <w:r w:rsidR="00571845" w:rsidRPr="00D976C1">
        <w:rPr>
          <w:rFonts w:asciiTheme="majorBidi" w:hAnsiTheme="majorBidi" w:cstheme="majorBidi"/>
          <w:sz w:val="24"/>
          <w:szCs w:val="24"/>
        </w:rPr>
        <w:t xml:space="preserve"> no era el contrapeso suficiente frente a la autoridad de al-</w:t>
      </w:r>
      <w:proofErr w:type="spellStart"/>
      <w:r w:rsidR="00571845" w:rsidRPr="00D976C1">
        <w:rPr>
          <w:rFonts w:asciiTheme="majorBidi" w:hAnsiTheme="majorBidi" w:cstheme="majorBidi"/>
          <w:sz w:val="24"/>
          <w:szCs w:val="24"/>
        </w:rPr>
        <w:t>Qaraḍāwī</w:t>
      </w:r>
      <w:proofErr w:type="spellEnd"/>
      <w:r w:rsidR="00571845" w:rsidRPr="00D976C1">
        <w:rPr>
          <w:rFonts w:asciiTheme="majorBidi" w:hAnsiTheme="majorBidi" w:cstheme="majorBidi"/>
          <w:sz w:val="24"/>
          <w:szCs w:val="24"/>
        </w:rPr>
        <w:t>, con las iniciativas de al-</w:t>
      </w:r>
      <w:proofErr w:type="spellStart"/>
      <w:r w:rsidR="00571845" w:rsidRPr="00D976C1">
        <w:rPr>
          <w:rFonts w:asciiTheme="majorBidi" w:hAnsiTheme="majorBidi" w:cstheme="majorBidi"/>
          <w:sz w:val="24"/>
          <w:szCs w:val="24"/>
        </w:rPr>
        <w:t>Ṭayyib</w:t>
      </w:r>
      <w:proofErr w:type="spellEnd"/>
      <w:r w:rsidR="00571845" w:rsidRPr="00D976C1">
        <w:rPr>
          <w:rFonts w:asciiTheme="majorBidi" w:hAnsiTheme="majorBidi" w:cstheme="majorBidi"/>
          <w:sz w:val="24"/>
          <w:szCs w:val="24"/>
        </w:rPr>
        <w:t xml:space="preserve"> como representante de al-</w:t>
      </w:r>
      <w:proofErr w:type="spellStart"/>
      <w:r w:rsidR="00571845" w:rsidRPr="00D976C1">
        <w:rPr>
          <w:rFonts w:asciiTheme="majorBidi" w:hAnsiTheme="majorBidi" w:cstheme="majorBidi"/>
          <w:sz w:val="24"/>
          <w:szCs w:val="24"/>
        </w:rPr>
        <w:t>Azhar</w:t>
      </w:r>
      <w:proofErr w:type="spellEnd"/>
      <w:r w:rsidR="00571845" w:rsidRPr="00D976C1">
        <w:rPr>
          <w:rFonts w:asciiTheme="majorBidi" w:hAnsiTheme="majorBidi" w:cstheme="majorBidi"/>
          <w:sz w:val="24"/>
          <w:szCs w:val="24"/>
        </w:rPr>
        <w:t>, Emiratos se situó en la escena internacional como el gran promotor del diálogo interconfesional</w:t>
      </w:r>
      <w:r w:rsidR="00C80243" w:rsidRPr="00D976C1">
        <w:rPr>
          <w:rFonts w:asciiTheme="majorBidi" w:hAnsiTheme="majorBidi" w:cstheme="majorBidi"/>
          <w:sz w:val="24"/>
          <w:szCs w:val="24"/>
        </w:rPr>
        <w:t xml:space="preserve"> (Mohamed 2024</w:t>
      </w:r>
      <w:r w:rsidR="004D4321" w:rsidRPr="00D976C1">
        <w:rPr>
          <w:rFonts w:asciiTheme="majorBidi" w:hAnsiTheme="majorBidi" w:cstheme="majorBidi"/>
          <w:sz w:val="24"/>
          <w:szCs w:val="24"/>
        </w:rPr>
        <w:t>, p. 17</w:t>
      </w:r>
      <w:r w:rsidR="00C80243" w:rsidRPr="00D976C1">
        <w:rPr>
          <w:rFonts w:asciiTheme="majorBidi" w:hAnsiTheme="majorBidi" w:cstheme="majorBidi"/>
          <w:sz w:val="24"/>
          <w:szCs w:val="24"/>
        </w:rPr>
        <w:t>)</w:t>
      </w:r>
      <w:r w:rsidR="00571845" w:rsidRPr="00D976C1">
        <w:rPr>
          <w:rFonts w:asciiTheme="majorBidi" w:hAnsiTheme="majorBidi" w:cstheme="majorBidi"/>
          <w:sz w:val="24"/>
          <w:szCs w:val="24"/>
        </w:rPr>
        <w:t xml:space="preserve">. </w:t>
      </w:r>
    </w:p>
    <w:p w14:paraId="6FF6217F" w14:textId="77777777" w:rsidR="00D34FA8" w:rsidRPr="00D976C1" w:rsidRDefault="00D34FA8" w:rsidP="00584728">
      <w:pPr>
        <w:spacing w:after="0" w:line="300" w:lineRule="exact"/>
        <w:ind w:firstLine="454"/>
        <w:jc w:val="both"/>
        <w:rPr>
          <w:rFonts w:asciiTheme="majorBidi" w:hAnsiTheme="majorBidi" w:cstheme="majorBidi"/>
          <w:sz w:val="24"/>
          <w:szCs w:val="24"/>
        </w:rPr>
      </w:pPr>
    </w:p>
    <w:p w14:paraId="0B95043A" w14:textId="77777777" w:rsidR="00B074FA" w:rsidRDefault="00B074FA"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La rivalidad entre Qatar y Emiratos por definir </w:t>
      </w:r>
      <w:r w:rsidRPr="00D976C1">
        <w:rPr>
          <w:rFonts w:asciiTheme="majorBidi" w:eastAsia="Times New Roman" w:hAnsiTheme="majorBidi" w:cstheme="majorBidi"/>
          <w:i/>
          <w:sz w:val="24"/>
          <w:szCs w:val="24"/>
        </w:rPr>
        <w:t>al-</w:t>
      </w:r>
      <w:proofErr w:type="spellStart"/>
      <w:r w:rsidRPr="00D976C1">
        <w:rPr>
          <w:rFonts w:asciiTheme="majorBidi" w:eastAsia="Times New Roman" w:hAnsiTheme="majorBidi" w:cstheme="majorBidi"/>
          <w:i/>
          <w:sz w:val="24"/>
          <w:szCs w:val="24"/>
        </w:rPr>
        <w:t>wasaṭiyya</w:t>
      </w:r>
      <w:proofErr w:type="spellEnd"/>
      <w:r w:rsidR="006D2029" w:rsidRPr="00D976C1">
        <w:rPr>
          <w:rFonts w:asciiTheme="majorBidi" w:eastAsia="Times New Roman" w:hAnsiTheme="majorBidi" w:cstheme="majorBidi"/>
          <w:i/>
          <w:sz w:val="24"/>
          <w:szCs w:val="24"/>
        </w:rPr>
        <w:t xml:space="preserve"> </w:t>
      </w:r>
      <w:r w:rsidR="006D2029" w:rsidRPr="00D976C1">
        <w:rPr>
          <w:rFonts w:asciiTheme="majorBidi" w:eastAsia="Times New Roman" w:hAnsiTheme="majorBidi" w:cstheme="majorBidi"/>
          <w:sz w:val="24"/>
          <w:szCs w:val="24"/>
        </w:rPr>
        <w:t>(la moderación</w:t>
      </w:r>
      <w:r w:rsidRPr="00D976C1">
        <w:rPr>
          <w:rFonts w:asciiTheme="majorBidi" w:eastAsia="Times New Roman" w:hAnsiTheme="majorBidi" w:cstheme="majorBidi"/>
          <w:sz w:val="24"/>
          <w:szCs w:val="24"/>
        </w:rPr>
        <w:t>)</w:t>
      </w:r>
      <w:r w:rsidRPr="00D976C1">
        <w:rPr>
          <w:rStyle w:val="Refdenotaalpie"/>
          <w:rFonts w:asciiTheme="majorBidi" w:eastAsia="Times New Roman" w:hAnsiTheme="majorBidi" w:cstheme="majorBidi"/>
          <w:sz w:val="24"/>
          <w:szCs w:val="24"/>
        </w:rPr>
        <w:t xml:space="preserve"> </w:t>
      </w:r>
      <w:r w:rsidRPr="00D976C1">
        <w:rPr>
          <w:rFonts w:asciiTheme="majorBidi" w:eastAsia="Times New Roman" w:hAnsiTheme="majorBidi" w:cstheme="majorBidi"/>
          <w:sz w:val="24"/>
          <w:szCs w:val="24"/>
        </w:rPr>
        <w:t>supuso un gran despliegue que fue penetrando en ámbitos culturales, académicos y también a través de sus redes de apoyo a mezquitas y asociaciones musulmanas, una influencia que llegó también a la Mezquita at-</w:t>
      </w:r>
      <w:proofErr w:type="spellStart"/>
      <w:r w:rsidRPr="00D976C1">
        <w:rPr>
          <w:rFonts w:asciiTheme="majorBidi" w:eastAsia="Times New Roman" w:hAnsiTheme="majorBidi" w:cstheme="majorBidi"/>
          <w:sz w:val="24"/>
          <w:szCs w:val="24"/>
        </w:rPr>
        <w:t>Taqwa</w:t>
      </w:r>
      <w:proofErr w:type="spellEnd"/>
      <w:r w:rsidRPr="00D976C1">
        <w:rPr>
          <w:rFonts w:asciiTheme="majorBidi" w:eastAsia="Times New Roman" w:hAnsiTheme="majorBidi" w:cstheme="majorBidi"/>
          <w:sz w:val="24"/>
          <w:szCs w:val="24"/>
        </w:rPr>
        <w:t>.</w:t>
      </w:r>
    </w:p>
    <w:p w14:paraId="75642285" w14:textId="77777777" w:rsidR="00D34FA8" w:rsidRPr="00D976C1" w:rsidRDefault="00D34FA8" w:rsidP="00584728">
      <w:pPr>
        <w:spacing w:after="0" w:line="300" w:lineRule="exact"/>
        <w:ind w:firstLine="454"/>
        <w:jc w:val="both"/>
        <w:rPr>
          <w:rFonts w:asciiTheme="majorBidi" w:eastAsia="Times New Roman" w:hAnsiTheme="majorBidi" w:cstheme="majorBidi"/>
          <w:sz w:val="24"/>
          <w:szCs w:val="24"/>
        </w:rPr>
      </w:pPr>
    </w:p>
    <w:p w14:paraId="6ECFEC06" w14:textId="1EDAB003" w:rsidR="00886EA2" w:rsidRDefault="0089177A"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Con ese escenario de relaciones internacionales como telón de fondo, </w:t>
      </w:r>
      <w:r w:rsidR="00886EA2" w:rsidRPr="00D976C1">
        <w:rPr>
          <w:rFonts w:asciiTheme="majorBidi" w:eastAsia="Times New Roman" w:hAnsiTheme="majorBidi" w:cstheme="majorBidi"/>
          <w:sz w:val="24"/>
          <w:szCs w:val="24"/>
        </w:rPr>
        <w:t>fue constituida y registrada</w:t>
      </w:r>
      <w:r w:rsidRPr="00D976C1">
        <w:rPr>
          <w:rFonts w:asciiTheme="majorBidi" w:eastAsia="Times New Roman" w:hAnsiTheme="majorBidi" w:cstheme="majorBidi"/>
          <w:sz w:val="24"/>
          <w:szCs w:val="24"/>
        </w:rPr>
        <w:t xml:space="preserve"> en España la FICTR</w:t>
      </w:r>
      <w:r w:rsidR="00886EA2" w:rsidRPr="00D976C1">
        <w:rPr>
          <w:rFonts w:asciiTheme="majorBidi" w:eastAsia="Times New Roman" w:hAnsiTheme="majorBidi" w:cstheme="majorBidi"/>
          <w:sz w:val="24"/>
          <w:szCs w:val="24"/>
        </w:rPr>
        <w:t xml:space="preserve"> como entidad de interés público</w:t>
      </w:r>
      <w:r w:rsidR="00BA7C61" w:rsidRPr="00D976C1">
        <w:rPr>
          <w:rFonts w:asciiTheme="majorBidi" w:eastAsia="Times New Roman" w:hAnsiTheme="majorBidi" w:cstheme="majorBidi"/>
          <w:sz w:val="24"/>
          <w:szCs w:val="24"/>
        </w:rPr>
        <w:t xml:space="preserve"> en 2017</w:t>
      </w:r>
      <w:r w:rsidR="00886EA2" w:rsidRPr="00D976C1">
        <w:rPr>
          <w:rFonts w:asciiTheme="majorBidi" w:eastAsia="Times New Roman" w:hAnsiTheme="majorBidi" w:cstheme="majorBidi"/>
          <w:sz w:val="24"/>
          <w:szCs w:val="24"/>
        </w:rPr>
        <w:t>,</w:t>
      </w:r>
      <w:r w:rsidR="00F47ED5" w:rsidRPr="00D976C1">
        <w:rPr>
          <w:rFonts w:asciiTheme="majorBidi" w:eastAsia="Times New Roman" w:hAnsiTheme="majorBidi" w:cstheme="majorBidi"/>
          <w:sz w:val="24"/>
          <w:szCs w:val="24"/>
        </w:rPr>
        <w:t xml:space="preserve"> </w:t>
      </w:r>
      <w:r w:rsidR="00886EA2" w:rsidRPr="00D976C1">
        <w:rPr>
          <w:rFonts w:asciiTheme="majorBidi" w:eastAsia="Times New Roman" w:hAnsiTheme="majorBidi" w:cstheme="majorBidi"/>
          <w:sz w:val="24"/>
          <w:szCs w:val="24"/>
        </w:rPr>
        <w:t xml:space="preserve">el mismo año en que </w:t>
      </w:r>
      <w:r w:rsidR="00CA1521" w:rsidRPr="00D976C1">
        <w:rPr>
          <w:rFonts w:asciiTheme="majorBidi" w:eastAsia="Times New Roman" w:hAnsiTheme="majorBidi" w:cstheme="majorBidi"/>
          <w:sz w:val="24"/>
          <w:szCs w:val="24"/>
        </w:rPr>
        <w:t>intervi</w:t>
      </w:r>
      <w:r w:rsidR="007F5E52" w:rsidRPr="00D976C1">
        <w:rPr>
          <w:rFonts w:asciiTheme="majorBidi" w:eastAsia="Times New Roman" w:hAnsiTheme="majorBidi" w:cstheme="majorBidi"/>
          <w:sz w:val="24"/>
          <w:szCs w:val="24"/>
        </w:rPr>
        <w:t>no</w:t>
      </w:r>
      <w:r w:rsidR="00BA7C61" w:rsidRPr="00D976C1">
        <w:rPr>
          <w:rFonts w:asciiTheme="majorBidi" w:eastAsia="Times New Roman" w:hAnsiTheme="majorBidi" w:cstheme="majorBidi"/>
          <w:sz w:val="24"/>
          <w:szCs w:val="24"/>
        </w:rPr>
        <w:t xml:space="preserve"> en la Mezquita de Correo Viejo</w:t>
      </w:r>
      <w:r w:rsidR="00886EA2" w:rsidRPr="00D976C1">
        <w:rPr>
          <w:rFonts w:asciiTheme="majorBidi" w:eastAsia="Times New Roman" w:hAnsiTheme="majorBidi" w:cstheme="majorBidi"/>
          <w:sz w:val="24"/>
          <w:szCs w:val="24"/>
        </w:rPr>
        <w:t xml:space="preserve">. Sus objetivos, según su página web, son </w:t>
      </w:r>
      <w:r w:rsidR="00D34FA8">
        <w:rPr>
          <w:rFonts w:asciiTheme="majorBidi" w:eastAsia="Times New Roman" w:hAnsiTheme="majorBidi" w:cstheme="majorBidi"/>
          <w:sz w:val="24"/>
          <w:szCs w:val="24"/>
        </w:rPr>
        <w:t>«</w:t>
      </w:r>
      <w:r w:rsidR="00886EA2" w:rsidRPr="00D976C1">
        <w:rPr>
          <w:rFonts w:asciiTheme="majorBidi" w:eastAsia="Times New Roman" w:hAnsiTheme="majorBidi" w:cstheme="majorBidi"/>
          <w:sz w:val="24"/>
          <w:szCs w:val="24"/>
        </w:rPr>
        <w:t>promover el dialogo interconfesional en un marco de tolerancia e integración, así como fomentar la mediación cultural a través de la difusión del conocimiento de la lengua, cultura y civilización islámica</w:t>
      </w:r>
      <w:r w:rsidR="00D34FA8">
        <w:rPr>
          <w:rFonts w:asciiTheme="majorBidi" w:eastAsia="Times New Roman" w:hAnsiTheme="majorBidi" w:cstheme="majorBidi"/>
          <w:sz w:val="24"/>
          <w:szCs w:val="24"/>
        </w:rPr>
        <w:t>»</w:t>
      </w:r>
      <w:r w:rsidR="00886EA2" w:rsidRPr="00D976C1">
        <w:rPr>
          <w:rFonts w:asciiTheme="majorBidi" w:eastAsia="Times New Roman" w:hAnsiTheme="majorBidi" w:cstheme="majorBidi"/>
          <w:sz w:val="24"/>
          <w:szCs w:val="24"/>
        </w:rPr>
        <w:t>, a través de una estrategia</w:t>
      </w:r>
      <w:r w:rsidR="005F70BE" w:rsidRPr="00D976C1">
        <w:rPr>
          <w:rFonts w:asciiTheme="majorBidi" w:eastAsia="Times New Roman" w:hAnsiTheme="majorBidi" w:cstheme="majorBidi"/>
          <w:sz w:val="24"/>
          <w:szCs w:val="24"/>
        </w:rPr>
        <w:t xml:space="preserve"> de cooperación académica y divulgación cultural</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13"/>
      </w:r>
      <w:r w:rsidR="00A01ED1" w:rsidRPr="00D976C1">
        <w:rPr>
          <w:rStyle w:val="Refdenotaalpie"/>
          <w:rFonts w:asciiTheme="majorBidi" w:eastAsia="Times New Roman" w:hAnsiTheme="majorBidi" w:cstheme="majorBidi"/>
          <w:sz w:val="24"/>
          <w:szCs w:val="24"/>
        </w:rPr>
        <w:t>)</w:t>
      </w:r>
      <w:r w:rsidR="00D34FA8">
        <w:rPr>
          <w:rFonts w:asciiTheme="majorBidi" w:eastAsia="Times New Roman" w:hAnsiTheme="majorBidi" w:cstheme="majorBidi"/>
          <w:sz w:val="24"/>
          <w:szCs w:val="24"/>
        </w:rPr>
        <w:t>.</w:t>
      </w:r>
      <w:r w:rsidR="00395CE1" w:rsidRPr="00D976C1">
        <w:rPr>
          <w:rFonts w:asciiTheme="majorBidi" w:eastAsia="Times New Roman" w:hAnsiTheme="majorBidi" w:cstheme="majorBidi"/>
          <w:sz w:val="24"/>
          <w:szCs w:val="24"/>
        </w:rPr>
        <w:t xml:space="preserve"> La Mezquita permaneció</w:t>
      </w:r>
      <w:r w:rsidR="008E5ADA" w:rsidRPr="00D976C1">
        <w:rPr>
          <w:rFonts w:asciiTheme="majorBidi" w:eastAsia="Times New Roman" w:hAnsiTheme="majorBidi" w:cstheme="majorBidi"/>
          <w:sz w:val="24"/>
          <w:szCs w:val="24"/>
        </w:rPr>
        <w:t xml:space="preserve"> cerrada</w:t>
      </w:r>
      <w:r w:rsidR="00395CE1" w:rsidRPr="00D976C1">
        <w:rPr>
          <w:rFonts w:asciiTheme="majorBidi" w:eastAsia="Times New Roman" w:hAnsiTheme="majorBidi" w:cstheme="majorBidi"/>
          <w:sz w:val="24"/>
          <w:szCs w:val="24"/>
        </w:rPr>
        <w:t xml:space="preserve"> </w:t>
      </w:r>
      <w:r w:rsidR="00BE18C7" w:rsidRPr="00D976C1">
        <w:rPr>
          <w:rFonts w:asciiTheme="majorBidi" w:eastAsia="Times New Roman" w:hAnsiTheme="majorBidi" w:cstheme="majorBidi"/>
          <w:sz w:val="24"/>
          <w:szCs w:val="24"/>
        </w:rPr>
        <w:t>cerca de</w:t>
      </w:r>
      <w:r w:rsidR="00FA0978" w:rsidRPr="00D976C1">
        <w:rPr>
          <w:rFonts w:asciiTheme="majorBidi" w:eastAsia="Times New Roman" w:hAnsiTheme="majorBidi" w:cstheme="majorBidi"/>
          <w:sz w:val="24"/>
          <w:szCs w:val="24"/>
        </w:rPr>
        <w:t xml:space="preserve"> </w:t>
      </w:r>
      <w:r w:rsidR="00395CE1" w:rsidRPr="00D976C1">
        <w:rPr>
          <w:rFonts w:asciiTheme="majorBidi" w:eastAsia="Times New Roman" w:hAnsiTheme="majorBidi" w:cstheme="majorBidi"/>
          <w:sz w:val="24"/>
          <w:szCs w:val="24"/>
        </w:rPr>
        <w:t>un año, y cuando reabrió</w:t>
      </w:r>
      <w:r w:rsidR="00214764" w:rsidRPr="00D976C1">
        <w:rPr>
          <w:rFonts w:asciiTheme="majorBidi" w:eastAsia="Times New Roman" w:hAnsiTheme="majorBidi" w:cstheme="majorBidi"/>
          <w:sz w:val="24"/>
          <w:szCs w:val="24"/>
        </w:rPr>
        <w:t>,</w:t>
      </w:r>
      <w:r w:rsidR="008E5ADA" w:rsidRPr="00D976C1">
        <w:rPr>
          <w:rFonts w:asciiTheme="majorBidi" w:eastAsia="Times New Roman" w:hAnsiTheme="majorBidi" w:cstheme="majorBidi"/>
          <w:sz w:val="24"/>
          <w:szCs w:val="24"/>
        </w:rPr>
        <w:t xml:space="preserve"> después de un proceso de rehabilitación estructural</w:t>
      </w:r>
      <w:r w:rsidR="00214764" w:rsidRPr="00D976C1">
        <w:rPr>
          <w:rFonts w:asciiTheme="majorBidi" w:eastAsia="Times New Roman" w:hAnsiTheme="majorBidi" w:cstheme="majorBidi"/>
          <w:sz w:val="24"/>
          <w:szCs w:val="24"/>
        </w:rPr>
        <w:t>,</w:t>
      </w:r>
      <w:r w:rsidR="008E5ADA" w:rsidRPr="00D976C1">
        <w:rPr>
          <w:rFonts w:asciiTheme="majorBidi" w:eastAsia="Times New Roman" w:hAnsiTheme="majorBidi" w:cstheme="majorBidi"/>
          <w:sz w:val="24"/>
          <w:szCs w:val="24"/>
        </w:rPr>
        <w:t xml:space="preserve"> su as</w:t>
      </w:r>
      <w:r w:rsidR="00113362" w:rsidRPr="00D976C1">
        <w:rPr>
          <w:rFonts w:asciiTheme="majorBidi" w:eastAsia="Times New Roman" w:hAnsiTheme="majorBidi" w:cstheme="majorBidi"/>
          <w:sz w:val="24"/>
          <w:szCs w:val="24"/>
        </w:rPr>
        <w:t xml:space="preserve">pecto ha cambiado por completo y su nombre también, inspirada </w:t>
      </w:r>
      <w:r w:rsidR="00113362" w:rsidRPr="00D976C1">
        <w:rPr>
          <w:rFonts w:asciiTheme="majorBidi" w:eastAsia="Times New Roman" w:hAnsiTheme="majorBidi" w:cstheme="majorBidi"/>
          <w:sz w:val="24"/>
          <w:szCs w:val="24"/>
        </w:rPr>
        <w:lastRenderedPageBreak/>
        <w:t xml:space="preserve">por la Mezquita </w:t>
      </w:r>
      <w:proofErr w:type="spellStart"/>
      <w:r w:rsidR="00113362" w:rsidRPr="00D976C1">
        <w:rPr>
          <w:rFonts w:asciiTheme="majorBidi" w:eastAsia="Times New Roman" w:hAnsiTheme="majorBidi" w:cstheme="majorBidi"/>
          <w:sz w:val="24"/>
          <w:szCs w:val="24"/>
        </w:rPr>
        <w:t>Sheykh</w:t>
      </w:r>
      <w:proofErr w:type="spellEnd"/>
      <w:r w:rsidR="00113362" w:rsidRPr="00D976C1">
        <w:rPr>
          <w:rFonts w:asciiTheme="majorBidi" w:eastAsia="Times New Roman" w:hAnsiTheme="majorBidi" w:cstheme="majorBidi"/>
          <w:sz w:val="24"/>
          <w:szCs w:val="24"/>
        </w:rPr>
        <w:t xml:space="preserve"> </w:t>
      </w:r>
      <w:proofErr w:type="spellStart"/>
      <w:r w:rsidR="00113362" w:rsidRPr="00D976C1">
        <w:rPr>
          <w:rFonts w:asciiTheme="majorBidi" w:eastAsia="Times New Roman" w:hAnsiTheme="majorBidi" w:cstheme="majorBidi"/>
          <w:sz w:val="24"/>
          <w:szCs w:val="24"/>
        </w:rPr>
        <w:t>Zayed</w:t>
      </w:r>
      <w:proofErr w:type="spellEnd"/>
      <w:r w:rsidR="00113362" w:rsidRPr="00D976C1">
        <w:rPr>
          <w:rFonts w:asciiTheme="majorBidi" w:eastAsia="Times New Roman" w:hAnsiTheme="majorBidi" w:cstheme="majorBidi"/>
          <w:sz w:val="24"/>
          <w:szCs w:val="24"/>
        </w:rPr>
        <w:t xml:space="preserve"> de Abu Dabi, con la que comparte nombre</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14"/>
      </w:r>
      <w:r w:rsidR="00A01ED1" w:rsidRPr="00D976C1">
        <w:rPr>
          <w:rStyle w:val="Refdenotaalpie"/>
          <w:rFonts w:asciiTheme="majorBidi" w:eastAsia="Times New Roman" w:hAnsiTheme="majorBidi" w:cstheme="majorBidi"/>
          <w:sz w:val="24"/>
          <w:szCs w:val="24"/>
        </w:rPr>
        <w:t>)</w:t>
      </w:r>
      <w:r w:rsidR="00D34FA8">
        <w:rPr>
          <w:rFonts w:asciiTheme="majorBidi" w:eastAsia="Times New Roman" w:hAnsiTheme="majorBidi" w:cstheme="majorBidi"/>
          <w:sz w:val="24"/>
          <w:szCs w:val="24"/>
        </w:rPr>
        <w:t>.</w:t>
      </w:r>
      <w:r w:rsidR="00FA0978" w:rsidRPr="00D976C1">
        <w:rPr>
          <w:rFonts w:asciiTheme="majorBidi" w:eastAsia="Times New Roman" w:hAnsiTheme="majorBidi" w:cstheme="majorBidi"/>
          <w:sz w:val="24"/>
          <w:szCs w:val="24"/>
        </w:rPr>
        <w:t xml:space="preserve"> El antiguo espacio de fachada de color bermejo, con las paredes interiores alicatadas con azulejos </w:t>
      </w:r>
      <w:r w:rsidR="00FF6E26" w:rsidRPr="00D976C1">
        <w:rPr>
          <w:rFonts w:asciiTheme="majorBidi" w:eastAsia="Times New Roman" w:hAnsiTheme="majorBidi" w:cstheme="majorBidi"/>
          <w:sz w:val="24"/>
          <w:szCs w:val="24"/>
        </w:rPr>
        <w:t>de patrones andalusíes y madera y</w:t>
      </w:r>
      <w:r w:rsidR="00FA0978" w:rsidRPr="00D976C1">
        <w:rPr>
          <w:rFonts w:asciiTheme="majorBidi" w:eastAsia="Times New Roman" w:hAnsiTheme="majorBidi" w:cstheme="majorBidi"/>
          <w:sz w:val="24"/>
          <w:szCs w:val="24"/>
        </w:rPr>
        <w:t xml:space="preserve"> alfombras en tonos marrones y rojizos oscuros, se había transformado en un espacio radicalmente diferente. El nuevo diseño había sustituido los azulejos por mármol</w:t>
      </w:r>
      <w:r w:rsidR="00135798" w:rsidRPr="00D976C1">
        <w:rPr>
          <w:rFonts w:asciiTheme="majorBidi" w:eastAsia="Times New Roman" w:hAnsiTheme="majorBidi" w:cstheme="majorBidi"/>
          <w:sz w:val="24"/>
          <w:szCs w:val="24"/>
        </w:rPr>
        <w:t xml:space="preserve"> blanco</w:t>
      </w:r>
      <w:r w:rsidR="00FA0978" w:rsidRPr="00D976C1">
        <w:rPr>
          <w:rFonts w:asciiTheme="majorBidi" w:eastAsia="Times New Roman" w:hAnsiTheme="majorBidi" w:cstheme="majorBidi"/>
          <w:sz w:val="24"/>
          <w:szCs w:val="24"/>
        </w:rPr>
        <w:t>, las nuevas alfombras eran de tonos beige</w:t>
      </w:r>
      <w:r w:rsidR="00AB4EDC" w:rsidRPr="00D976C1">
        <w:rPr>
          <w:rFonts w:asciiTheme="majorBidi" w:eastAsia="Times New Roman" w:hAnsiTheme="majorBidi" w:cstheme="majorBidi"/>
          <w:sz w:val="24"/>
          <w:szCs w:val="24"/>
        </w:rPr>
        <w:t xml:space="preserve"> y la fachada </w:t>
      </w:r>
      <w:r w:rsidR="00EE1563" w:rsidRPr="00D976C1">
        <w:rPr>
          <w:rFonts w:asciiTheme="majorBidi" w:eastAsia="Times New Roman" w:hAnsiTheme="majorBidi" w:cstheme="majorBidi"/>
          <w:sz w:val="24"/>
          <w:szCs w:val="24"/>
        </w:rPr>
        <w:t>blanca</w:t>
      </w:r>
      <w:r w:rsidR="00FA0978" w:rsidRPr="00D976C1">
        <w:rPr>
          <w:rFonts w:asciiTheme="majorBidi" w:eastAsia="Times New Roman" w:hAnsiTheme="majorBidi" w:cstheme="majorBidi"/>
          <w:sz w:val="24"/>
          <w:szCs w:val="24"/>
        </w:rPr>
        <w:t>. En conjunto, el espacio ahora es mucho más luminoso</w:t>
      </w:r>
      <w:r w:rsidR="00135798" w:rsidRPr="00D976C1">
        <w:rPr>
          <w:rFonts w:asciiTheme="majorBidi" w:eastAsia="Times New Roman" w:hAnsiTheme="majorBidi" w:cstheme="majorBidi"/>
          <w:sz w:val="24"/>
          <w:szCs w:val="24"/>
        </w:rPr>
        <w:t xml:space="preserve"> y cuenta con </w:t>
      </w:r>
      <w:r w:rsidR="00FA0978" w:rsidRPr="00D976C1">
        <w:rPr>
          <w:rFonts w:asciiTheme="majorBidi" w:eastAsia="Times New Roman" w:hAnsiTheme="majorBidi" w:cstheme="majorBidi"/>
          <w:sz w:val="24"/>
          <w:szCs w:val="24"/>
        </w:rPr>
        <w:t>un sistema de seguridad que incluye numerosas cámaras en el interior</w:t>
      </w:r>
      <w:r w:rsidR="00135798" w:rsidRPr="00D976C1">
        <w:rPr>
          <w:rFonts w:asciiTheme="majorBidi" w:eastAsia="Times New Roman" w:hAnsiTheme="majorBidi" w:cstheme="majorBidi"/>
          <w:sz w:val="24"/>
          <w:szCs w:val="24"/>
        </w:rPr>
        <w:t>. S</w:t>
      </w:r>
      <w:r w:rsidR="00FA0978" w:rsidRPr="00D976C1">
        <w:rPr>
          <w:rFonts w:asciiTheme="majorBidi" w:eastAsia="Times New Roman" w:hAnsiTheme="majorBidi" w:cstheme="majorBidi"/>
          <w:sz w:val="24"/>
          <w:szCs w:val="24"/>
        </w:rPr>
        <w:t>egún varios testimonios de antiguos miembros de la comunidad at-</w:t>
      </w:r>
      <w:proofErr w:type="spellStart"/>
      <w:r w:rsidR="00FA0978" w:rsidRPr="00D976C1">
        <w:rPr>
          <w:rFonts w:asciiTheme="majorBidi" w:eastAsia="Times New Roman" w:hAnsiTheme="majorBidi" w:cstheme="majorBidi"/>
          <w:sz w:val="24"/>
          <w:szCs w:val="24"/>
        </w:rPr>
        <w:t>Taqwa</w:t>
      </w:r>
      <w:proofErr w:type="spellEnd"/>
      <w:r w:rsidR="00FA0978" w:rsidRPr="00D976C1">
        <w:rPr>
          <w:rFonts w:asciiTheme="majorBidi" w:eastAsia="Times New Roman" w:hAnsiTheme="majorBidi" w:cstheme="majorBidi"/>
          <w:sz w:val="24"/>
          <w:szCs w:val="24"/>
        </w:rPr>
        <w:t>, el lugar ha perdido su identida</w:t>
      </w:r>
      <w:r w:rsidR="00703502" w:rsidRPr="00D976C1">
        <w:rPr>
          <w:rFonts w:asciiTheme="majorBidi" w:eastAsia="Times New Roman" w:hAnsiTheme="majorBidi" w:cstheme="majorBidi"/>
          <w:sz w:val="24"/>
          <w:szCs w:val="24"/>
        </w:rPr>
        <w:t>d.</w:t>
      </w:r>
    </w:p>
    <w:p w14:paraId="795A634A" w14:textId="77777777" w:rsidR="00D34FA8" w:rsidRPr="00D976C1" w:rsidRDefault="00D34FA8" w:rsidP="00584728">
      <w:pPr>
        <w:spacing w:after="0" w:line="300" w:lineRule="exact"/>
        <w:ind w:firstLine="454"/>
        <w:jc w:val="both"/>
        <w:rPr>
          <w:rFonts w:asciiTheme="majorBidi" w:eastAsia="Times New Roman" w:hAnsiTheme="majorBidi" w:cstheme="majorBidi"/>
          <w:sz w:val="24"/>
          <w:szCs w:val="24"/>
        </w:rPr>
      </w:pPr>
    </w:p>
    <w:p w14:paraId="399EA2E8" w14:textId="77777777" w:rsidR="00703502" w:rsidRDefault="00FF6E26"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En esa nueva época para la Mezquita de Correo Viejo,</w:t>
      </w:r>
      <w:r w:rsidR="00703502" w:rsidRPr="00D976C1">
        <w:rPr>
          <w:rFonts w:asciiTheme="majorBidi" w:eastAsia="Times New Roman" w:hAnsiTheme="majorBidi" w:cstheme="majorBidi"/>
          <w:sz w:val="24"/>
          <w:szCs w:val="24"/>
        </w:rPr>
        <w:t xml:space="preserve"> los jeques mauritanos se jubilaron y regresaron a su lugar de origen. La nueva </w:t>
      </w:r>
      <w:r w:rsidR="006D2029" w:rsidRPr="00D976C1">
        <w:rPr>
          <w:rFonts w:asciiTheme="majorBidi" w:eastAsia="Times New Roman" w:hAnsiTheme="majorBidi" w:cstheme="majorBidi"/>
          <w:sz w:val="24"/>
          <w:szCs w:val="24"/>
        </w:rPr>
        <w:t>entidad</w:t>
      </w:r>
      <w:r w:rsidR="00703502" w:rsidRPr="00D976C1">
        <w:rPr>
          <w:rFonts w:asciiTheme="majorBidi" w:eastAsia="Times New Roman" w:hAnsiTheme="majorBidi" w:cstheme="majorBidi"/>
          <w:sz w:val="24"/>
          <w:szCs w:val="24"/>
        </w:rPr>
        <w:t xml:space="preserve"> contrató a un imam marroquí formado en Emiratos que utiliza la vestimenta tradicional emiratí y</w:t>
      </w:r>
      <w:r w:rsidR="00986BAB" w:rsidRPr="00D976C1">
        <w:rPr>
          <w:rFonts w:asciiTheme="majorBidi" w:eastAsia="Times New Roman" w:hAnsiTheme="majorBidi" w:cstheme="majorBidi"/>
          <w:sz w:val="24"/>
          <w:szCs w:val="24"/>
        </w:rPr>
        <w:t xml:space="preserve"> reproduce usos allí aprendidos, algo que algunos informantes han señalado de forma crítica</w:t>
      </w:r>
      <w:r w:rsidR="00135798" w:rsidRPr="00D976C1">
        <w:rPr>
          <w:rFonts w:asciiTheme="majorBidi" w:eastAsia="Times New Roman" w:hAnsiTheme="majorBidi" w:cstheme="majorBidi"/>
          <w:sz w:val="24"/>
          <w:szCs w:val="24"/>
        </w:rPr>
        <w:t xml:space="preserve"> e irónica</w:t>
      </w:r>
      <w:r w:rsidR="00986BAB" w:rsidRPr="00D976C1">
        <w:rPr>
          <w:rFonts w:asciiTheme="majorBidi" w:eastAsia="Times New Roman" w:hAnsiTheme="majorBidi" w:cstheme="majorBidi"/>
          <w:sz w:val="24"/>
          <w:szCs w:val="24"/>
        </w:rPr>
        <w:t xml:space="preserve"> como una imposición de usos ajenos.</w:t>
      </w:r>
    </w:p>
    <w:p w14:paraId="62033565" w14:textId="77777777" w:rsidR="00D34FA8" w:rsidRPr="00D976C1" w:rsidRDefault="00D34FA8" w:rsidP="00584728">
      <w:pPr>
        <w:spacing w:after="0" w:line="300" w:lineRule="exact"/>
        <w:ind w:firstLine="454"/>
        <w:jc w:val="both"/>
        <w:rPr>
          <w:rFonts w:asciiTheme="majorBidi" w:eastAsia="Times New Roman" w:hAnsiTheme="majorBidi" w:cstheme="majorBidi"/>
          <w:sz w:val="24"/>
          <w:szCs w:val="24"/>
        </w:rPr>
      </w:pPr>
    </w:p>
    <w:p w14:paraId="15DC7A85" w14:textId="5F04B2D7" w:rsidR="000F0326" w:rsidRDefault="00DA22BC"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El nuevo giro supuso un cam</w:t>
      </w:r>
      <w:r w:rsidR="00BA7C61" w:rsidRPr="00D976C1">
        <w:rPr>
          <w:rFonts w:asciiTheme="majorBidi" w:eastAsia="Times New Roman" w:hAnsiTheme="majorBidi" w:cstheme="majorBidi"/>
          <w:sz w:val="24"/>
          <w:szCs w:val="24"/>
        </w:rPr>
        <w:t>bio importante en la vida cotidiana</w:t>
      </w:r>
      <w:r w:rsidR="006D2029" w:rsidRPr="00D976C1">
        <w:rPr>
          <w:rFonts w:asciiTheme="majorBidi" w:eastAsia="Times New Roman" w:hAnsiTheme="majorBidi" w:cstheme="majorBidi"/>
          <w:sz w:val="24"/>
          <w:szCs w:val="24"/>
        </w:rPr>
        <w:t xml:space="preserve"> de la M</w:t>
      </w:r>
      <w:r w:rsidRPr="00D976C1">
        <w:rPr>
          <w:rFonts w:asciiTheme="majorBidi" w:eastAsia="Times New Roman" w:hAnsiTheme="majorBidi" w:cstheme="majorBidi"/>
          <w:sz w:val="24"/>
          <w:szCs w:val="24"/>
        </w:rPr>
        <w:t xml:space="preserve">ezquita, </w:t>
      </w:r>
      <w:r w:rsidR="00683FF3" w:rsidRPr="00D976C1">
        <w:rPr>
          <w:rFonts w:asciiTheme="majorBidi" w:eastAsia="Times New Roman" w:hAnsiTheme="majorBidi" w:cstheme="majorBidi"/>
          <w:sz w:val="24"/>
          <w:szCs w:val="24"/>
        </w:rPr>
        <w:t>totalmente dependiente</w:t>
      </w:r>
      <w:r w:rsidR="000F0326" w:rsidRPr="00D976C1">
        <w:rPr>
          <w:rFonts w:asciiTheme="majorBidi" w:hAnsiTheme="majorBidi" w:cstheme="majorBidi"/>
          <w:sz w:val="24"/>
          <w:szCs w:val="24"/>
        </w:rPr>
        <w:t xml:space="preserve"> </w:t>
      </w:r>
      <w:r w:rsidR="000F0326" w:rsidRPr="00D976C1">
        <w:rPr>
          <w:rFonts w:asciiTheme="majorBidi" w:eastAsia="Times New Roman" w:hAnsiTheme="majorBidi" w:cstheme="majorBidi"/>
          <w:sz w:val="24"/>
          <w:szCs w:val="24"/>
        </w:rPr>
        <w:t>a partir de entonces</w:t>
      </w:r>
      <w:r w:rsidR="00683FF3" w:rsidRPr="00D976C1">
        <w:rPr>
          <w:rFonts w:asciiTheme="majorBidi" w:eastAsia="Times New Roman" w:hAnsiTheme="majorBidi" w:cstheme="majorBidi"/>
          <w:sz w:val="24"/>
          <w:szCs w:val="24"/>
        </w:rPr>
        <w:t xml:space="preserve"> de deci</w:t>
      </w:r>
      <w:r w:rsidR="000F0326" w:rsidRPr="00D976C1">
        <w:rPr>
          <w:rFonts w:asciiTheme="majorBidi" w:eastAsia="Times New Roman" w:hAnsiTheme="majorBidi" w:cstheme="majorBidi"/>
          <w:sz w:val="24"/>
          <w:szCs w:val="24"/>
        </w:rPr>
        <w:t>siones tomadas desde Emiratos,</w:t>
      </w:r>
      <w:r w:rsidR="00683FF3" w:rsidRPr="00D976C1">
        <w:rPr>
          <w:rFonts w:asciiTheme="majorBidi" w:eastAsia="Times New Roman" w:hAnsiTheme="majorBidi" w:cstheme="majorBidi"/>
          <w:sz w:val="24"/>
          <w:szCs w:val="24"/>
        </w:rPr>
        <w:t xml:space="preserve"> con la consecuencia del abandono del espacio por un número significativo de personas </w:t>
      </w:r>
      <w:r w:rsidR="000F0326" w:rsidRPr="00D976C1">
        <w:rPr>
          <w:rFonts w:asciiTheme="majorBidi" w:eastAsia="Times New Roman" w:hAnsiTheme="majorBidi" w:cstheme="majorBidi"/>
          <w:sz w:val="24"/>
          <w:szCs w:val="24"/>
        </w:rPr>
        <w:t xml:space="preserve">decepcionadas con la intervención. </w:t>
      </w:r>
      <w:r w:rsidR="006D2029" w:rsidRPr="00D976C1">
        <w:rPr>
          <w:rFonts w:asciiTheme="majorBidi" w:eastAsia="Times New Roman" w:hAnsiTheme="majorBidi" w:cstheme="majorBidi"/>
          <w:sz w:val="24"/>
          <w:szCs w:val="24"/>
        </w:rPr>
        <w:t xml:space="preserve">El lugar </w:t>
      </w:r>
      <w:r w:rsidRPr="00D976C1">
        <w:rPr>
          <w:rFonts w:asciiTheme="majorBidi" w:eastAsia="Times New Roman" w:hAnsiTheme="majorBidi" w:cstheme="majorBidi"/>
          <w:sz w:val="24"/>
          <w:szCs w:val="24"/>
        </w:rPr>
        <w:t>está hoy custodiad</w:t>
      </w:r>
      <w:r w:rsidR="006D7578" w:rsidRPr="00D976C1">
        <w:rPr>
          <w:rFonts w:asciiTheme="majorBidi" w:eastAsia="Times New Roman" w:hAnsiTheme="majorBidi" w:cstheme="majorBidi"/>
          <w:sz w:val="24"/>
          <w:szCs w:val="24"/>
        </w:rPr>
        <w:t>o</w:t>
      </w:r>
      <w:r w:rsidRPr="00D976C1">
        <w:rPr>
          <w:rFonts w:asciiTheme="majorBidi" w:eastAsia="Times New Roman" w:hAnsiTheme="majorBidi" w:cstheme="majorBidi"/>
          <w:sz w:val="24"/>
          <w:szCs w:val="24"/>
        </w:rPr>
        <w:t xml:space="preserve"> por seguridad privada, abre solo durante los horarios de oración y </w:t>
      </w:r>
      <w:r w:rsidR="000F0326" w:rsidRPr="00D976C1">
        <w:rPr>
          <w:rFonts w:asciiTheme="majorBidi" w:eastAsia="Times New Roman" w:hAnsiTheme="majorBidi" w:cstheme="majorBidi"/>
          <w:sz w:val="24"/>
          <w:szCs w:val="24"/>
        </w:rPr>
        <w:t>en distintas conversaciones informales he podido cons</w:t>
      </w:r>
      <w:r w:rsidR="0096390B" w:rsidRPr="00D976C1">
        <w:rPr>
          <w:rFonts w:asciiTheme="majorBidi" w:eastAsia="Times New Roman" w:hAnsiTheme="majorBidi" w:cstheme="majorBidi"/>
          <w:sz w:val="24"/>
          <w:szCs w:val="24"/>
        </w:rPr>
        <w:t>tatar que hay un extrañamiento</w:t>
      </w:r>
      <w:r w:rsidR="00BF1195" w:rsidRPr="00D976C1">
        <w:rPr>
          <w:rFonts w:asciiTheme="majorBidi" w:eastAsia="Times New Roman" w:hAnsiTheme="majorBidi" w:cstheme="majorBidi"/>
          <w:sz w:val="24"/>
          <w:szCs w:val="24"/>
        </w:rPr>
        <w:t xml:space="preserve"> o rechazo haci</w:t>
      </w:r>
      <w:r w:rsidR="00135798" w:rsidRPr="00D976C1">
        <w:rPr>
          <w:rFonts w:asciiTheme="majorBidi" w:eastAsia="Times New Roman" w:hAnsiTheme="majorBidi" w:cstheme="majorBidi"/>
          <w:sz w:val="24"/>
          <w:szCs w:val="24"/>
        </w:rPr>
        <w:t>a el nuevo estilo emiratí</w:t>
      </w:r>
      <w:r w:rsidR="00B074FA" w:rsidRPr="00D976C1">
        <w:rPr>
          <w:rFonts w:asciiTheme="majorBidi" w:eastAsia="Times New Roman" w:hAnsiTheme="majorBidi" w:cstheme="majorBidi"/>
          <w:sz w:val="24"/>
          <w:szCs w:val="24"/>
        </w:rPr>
        <w:t>.</w:t>
      </w:r>
      <w:r w:rsidR="006D2029" w:rsidRPr="00D976C1">
        <w:rPr>
          <w:rFonts w:asciiTheme="majorBidi" w:eastAsia="Times New Roman" w:hAnsiTheme="majorBidi" w:cstheme="majorBidi"/>
          <w:sz w:val="24"/>
          <w:szCs w:val="24"/>
        </w:rPr>
        <w:t xml:space="preserve"> Con todo, es justo señalar que la oración del viernes está muy concurrida</w:t>
      </w:r>
      <w:r w:rsidR="00AB4EDC" w:rsidRPr="00D976C1">
        <w:rPr>
          <w:rFonts w:asciiTheme="majorBidi" w:eastAsia="Times New Roman" w:hAnsiTheme="majorBidi" w:cstheme="majorBidi"/>
          <w:sz w:val="24"/>
          <w:szCs w:val="24"/>
        </w:rPr>
        <w:t xml:space="preserve">, algo que se </w:t>
      </w:r>
      <w:r w:rsidR="006D7578" w:rsidRPr="00D976C1">
        <w:rPr>
          <w:rFonts w:asciiTheme="majorBidi" w:eastAsia="Times New Roman" w:hAnsiTheme="majorBidi" w:cstheme="majorBidi"/>
          <w:sz w:val="24"/>
          <w:szCs w:val="24"/>
        </w:rPr>
        <w:t>debe vincular</w:t>
      </w:r>
      <w:r w:rsidR="00AB4EDC" w:rsidRPr="00D976C1">
        <w:rPr>
          <w:rFonts w:asciiTheme="majorBidi" w:eastAsia="Times New Roman" w:hAnsiTheme="majorBidi" w:cstheme="majorBidi"/>
          <w:sz w:val="24"/>
          <w:szCs w:val="24"/>
        </w:rPr>
        <w:t xml:space="preserve"> a s</w:t>
      </w:r>
      <w:r w:rsidR="006D2029" w:rsidRPr="00D976C1">
        <w:rPr>
          <w:rFonts w:asciiTheme="majorBidi" w:eastAsia="Times New Roman" w:hAnsiTheme="majorBidi" w:cstheme="majorBidi"/>
          <w:sz w:val="24"/>
          <w:szCs w:val="24"/>
        </w:rPr>
        <w:t xml:space="preserve">u </w:t>
      </w:r>
      <w:r w:rsidR="00AB4EDC" w:rsidRPr="00D976C1">
        <w:rPr>
          <w:rFonts w:asciiTheme="majorBidi" w:eastAsia="Times New Roman" w:hAnsiTheme="majorBidi" w:cstheme="majorBidi"/>
          <w:sz w:val="24"/>
          <w:szCs w:val="24"/>
        </w:rPr>
        <w:t xml:space="preserve">emplazamiento </w:t>
      </w:r>
      <w:r w:rsidR="006D2029" w:rsidRPr="00D976C1">
        <w:rPr>
          <w:rFonts w:asciiTheme="majorBidi" w:eastAsia="Times New Roman" w:hAnsiTheme="majorBidi" w:cstheme="majorBidi"/>
          <w:sz w:val="24"/>
          <w:szCs w:val="24"/>
        </w:rPr>
        <w:t>estratégico en el centro de la ciudad y rodeada de comercios regentados por musulmanes.</w:t>
      </w:r>
    </w:p>
    <w:p w14:paraId="7CB7B547" w14:textId="77777777" w:rsidR="00D34FA8" w:rsidRPr="00D976C1" w:rsidRDefault="00D34FA8" w:rsidP="00584728">
      <w:pPr>
        <w:spacing w:after="0" w:line="300" w:lineRule="exact"/>
        <w:ind w:firstLine="454"/>
        <w:jc w:val="both"/>
        <w:rPr>
          <w:rFonts w:asciiTheme="majorBidi" w:eastAsia="Times New Roman" w:hAnsiTheme="majorBidi" w:cstheme="majorBidi"/>
          <w:sz w:val="24"/>
          <w:szCs w:val="24"/>
        </w:rPr>
      </w:pPr>
    </w:p>
    <w:p w14:paraId="46550ACC" w14:textId="2CA59DBC" w:rsidR="006D2029" w:rsidRDefault="00AB4EDC"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La Mezquita at</w:t>
      </w:r>
      <w:r w:rsidR="006D2029" w:rsidRPr="00D976C1">
        <w:rPr>
          <w:rFonts w:asciiTheme="majorBidi" w:eastAsia="Times New Roman" w:hAnsiTheme="majorBidi" w:cstheme="majorBidi"/>
          <w:sz w:val="24"/>
          <w:szCs w:val="24"/>
        </w:rPr>
        <w:t>-</w:t>
      </w:r>
      <w:proofErr w:type="spellStart"/>
      <w:r w:rsidR="006D2029" w:rsidRPr="00D976C1">
        <w:rPr>
          <w:rFonts w:asciiTheme="majorBidi" w:eastAsia="Times New Roman" w:hAnsiTheme="majorBidi" w:cstheme="majorBidi"/>
          <w:sz w:val="24"/>
          <w:szCs w:val="24"/>
        </w:rPr>
        <w:t>Taqwa</w:t>
      </w:r>
      <w:proofErr w:type="spellEnd"/>
      <w:r w:rsidR="006D2029" w:rsidRPr="00D976C1">
        <w:rPr>
          <w:rFonts w:asciiTheme="majorBidi" w:eastAsia="Times New Roman" w:hAnsiTheme="majorBidi" w:cstheme="majorBidi"/>
          <w:sz w:val="24"/>
          <w:szCs w:val="24"/>
        </w:rPr>
        <w:t xml:space="preserve"> ya no existe como el lugar que fue a lo largo de más de tres décadas. La comunidad se ha trasladado, y el lugar sirve a la estrategia para promover las políticas religiosas de los Emiratos en España. En los relatos de personas con orígenes y trayectorias vitales muy diversas, conversos y migrantes, el cambio de 2017, que en principio podría parecer como una mejora del entorno por la obra de rehabilitación, es no obstante descrito de forma negativa: los usos emiratíes del nuevo imam y el mármol blanco del lugar resultan en un extrañamiento y una imposición. </w:t>
      </w:r>
      <w:r w:rsidR="008D65C0" w:rsidRPr="00D976C1">
        <w:rPr>
          <w:rFonts w:asciiTheme="majorBidi" w:eastAsia="Times New Roman" w:hAnsiTheme="majorBidi" w:cstheme="majorBidi"/>
          <w:sz w:val="24"/>
          <w:szCs w:val="24"/>
        </w:rPr>
        <w:t xml:space="preserve">En todo este tiempo, solo una persona </w:t>
      </w:r>
      <w:r w:rsidR="00A00A8C" w:rsidRPr="00D976C1">
        <w:rPr>
          <w:rFonts w:asciiTheme="majorBidi" w:eastAsia="Times New Roman" w:hAnsiTheme="majorBidi" w:cstheme="majorBidi"/>
          <w:sz w:val="24"/>
          <w:szCs w:val="24"/>
        </w:rPr>
        <w:t>se ha referido a</w:t>
      </w:r>
      <w:r w:rsidR="008D65C0" w:rsidRPr="00D976C1">
        <w:rPr>
          <w:rFonts w:asciiTheme="majorBidi" w:eastAsia="Times New Roman" w:hAnsiTheme="majorBidi" w:cstheme="majorBidi"/>
          <w:sz w:val="24"/>
          <w:szCs w:val="24"/>
        </w:rPr>
        <w:t xml:space="preserve"> este cambio en su dimensión política como una estrategia para erosionar la influencia de los Her</w:t>
      </w:r>
      <w:r w:rsidR="00A00A8C" w:rsidRPr="00D976C1">
        <w:rPr>
          <w:rFonts w:asciiTheme="majorBidi" w:eastAsia="Times New Roman" w:hAnsiTheme="majorBidi" w:cstheme="majorBidi"/>
          <w:sz w:val="24"/>
          <w:szCs w:val="24"/>
        </w:rPr>
        <w:t>manos Musulmanes. En todos los demás casos, el cambio se ha percibido en su dimensión estética.</w:t>
      </w:r>
    </w:p>
    <w:p w14:paraId="04E88DBD" w14:textId="77777777" w:rsidR="00D34FA8" w:rsidRDefault="00D34FA8" w:rsidP="00584728">
      <w:pPr>
        <w:spacing w:after="0" w:line="300" w:lineRule="exact"/>
        <w:ind w:firstLine="454"/>
        <w:jc w:val="both"/>
        <w:rPr>
          <w:rFonts w:asciiTheme="majorBidi" w:eastAsia="Times New Roman" w:hAnsiTheme="majorBidi" w:cstheme="majorBidi"/>
          <w:sz w:val="24"/>
          <w:szCs w:val="24"/>
        </w:rPr>
      </w:pPr>
    </w:p>
    <w:p w14:paraId="4B25CF10" w14:textId="77777777" w:rsidR="00D34FA8" w:rsidRPr="00D976C1" w:rsidRDefault="00D34FA8" w:rsidP="00584728">
      <w:pPr>
        <w:spacing w:after="0" w:line="300" w:lineRule="exact"/>
        <w:ind w:firstLine="454"/>
        <w:jc w:val="both"/>
        <w:rPr>
          <w:rFonts w:asciiTheme="majorBidi" w:eastAsia="Times New Roman" w:hAnsiTheme="majorBidi" w:cstheme="majorBidi"/>
          <w:sz w:val="24"/>
          <w:szCs w:val="24"/>
        </w:rPr>
      </w:pPr>
    </w:p>
    <w:p w14:paraId="478BFCB7" w14:textId="77777777" w:rsidR="00135798" w:rsidRPr="00D976C1" w:rsidRDefault="00135798" w:rsidP="00584728">
      <w:pPr>
        <w:spacing w:after="0" w:line="300" w:lineRule="exact"/>
        <w:jc w:val="both"/>
        <w:rPr>
          <w:rFonts w:asciiTheme="majorBidi" w:eastAsia="Times New Roman" w:hAnsiTheme="majorBidi" w:cstheme="majorBidi"/>
          <w:b/>
          <w:bCs/>
          <w:sz w:val="24"/>
          <w:szCs w:val="24"/>
        </w:rPr>
      </w:pPr>
      <w:r w:rsidRPr="00D976C1">
        <w:rPr>
          <w:rFonts w:asciiTheme="majorBidi" w:eastAsia="Times New Roman" w:hAnsiTheme="majorBidi" w:cstheme="majorBidi"/>
          <w:b/>
          <w:bCs/>
          <w:sz w:val="24"/>
          <w:szCs w:val="24"/>
        </w:rPr>
        <w:t xml:space="preserve">4. </w:t>
      </w:r>
      <w:r w:rsidR="0096390B" w:rsidRPr="00D976C1">
        <w:rPr>
          <w:rFonts w:asciiTheme="majorBidi" w:eastAsia="Times New Roman" w:hAnsiTheme="majorBidi" w:cstheme="majorBidi"/>
          <w:b/>
          <w:bCs/>
          <w:sz w:val="24"/>
          <w:szCs w:val="24"/>
        </w:rPr>
        <w:t xml:space="preserve">Del </w:t>
      </w:r>
      <w:proofErr w:type="spellStart"/>
      <w:r w:rsidR="0096390B" w:rsidRPr="00D976C1">
        <w:rPr>
          <w:rFonts w:asciiTheme="majorBidi" w:eastAsia="Times New Roman" w:hAnsiTheme="majorBidi" w:cstheme="majorBidi"/>
          <w:b/>
          <w:bCs/>
          <w:sz w:val="24"/>
          <w:szCs w:val="24"/>
        </w:rPr>
        <w:t>Albaycín</w:t>
      </w:r>
      <w:proofErr w:type="spellEnd"/>
      <w:r w:rsidR="0096390B" w:rsidRPr="00D976C1">
        <w:rPr>
          <w:rFonts w:asciiTheme="majorBidi" w:eastAsia="Times New Roman" w:hAnsiTheme="majorBidi" w:cstheme="majorBidi"/>
          <w:b/>
          <w:bCs/>
          <w:sz w:val="24"/>
          <w:szCs w:val="24"/>
        </w:rPr>
        <w:t xml:space="preserve"> a la Vega: </w:t>
      </w:r>
      <w:r w:rsidRPr="00D976C1">
        <w:rPr>
          <w:rFonts w:asciiTheme="majorBidi" w:eastAsia="Times New Roman" w:hAnsiTheme="majorBidi" w:cstheme="majorBidi"/>
          <w:b/>
          <w:bCs/>
          <w:sz w:val="24"/>
          <w:szCs w:val="24"/>
        </w:rPr>
        <w:t>Arquitectura religiosa, performatividad y agencia</w:t>
      </w:r>
    </w:p>
    <w:p w14:paraId="606AD2B1" w14:textId="25D27DE2" w:rsidR="00327CCE" w:rsidRDefault="00BC1898"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Quienes anteriormente se reunían como comunidad en torno a la Mezquita at-</w:t>
      </w:r>
      <w:proofErr w:type="spellStart"/>
      <w:r w:rsidRPr="00D976C1">
        <w:rPr>
          <w:rFonts w:asciiTheme="majorBidi" w:eastAsia="Times New Roman" w:hAnsiTheme="majorBidi" w:cstheme="majorBidi"/>
          <w:sz w:val="24"/>
          <w:szCs w:val="24"/>
        </w:rPr>
        <w:t>Taqwa</w:t>
      </w:r>
      <w:proofErr w:type="spellEnd"/>
      <w:r w:rsidR="000F0326" w:rsidRPr="00D976C1">
        <w:rPr>
          <w:rFonts w:asciiTheme="majorBidi" w:eastAsia="Times New Roman" w:hAnsiTheme="majorBidi" w:cstheme="majorBidi"/>
          <w:sz w:val="24"/>
          <w:szCs w:val="24"/>
        </w:rPr>
        <w:t xml:space="preserve"> </w:t>
      </w:r>
      <w:r w:rsidR="00DA22BC" w:rsidRPr="00D976C1">
        <w:rPr>
          <w:rFonts w:asciiTheme="majorBidi" w:eastAsia="Times New Roman" w:hAnsiTheme="majorBidi" w:cstheme="majorBidi"/>
          <w:sz w:val="24"/>
          <w:szCs w:val="24"/>
        </w:rPr>
        <w:t xml:space="preserve">prefieren hoy salir de la ciudad a la </w:t>
      </w:r>
      <w:r w:rsidR="002D3230" w:rsidRPr="00D976C1">
        <w:rPr>
          <w:rFonts w:asciiTheme="majorBidi" w:eastAsia="Times New Roman" w:hAnsiTheme="majorBidi" w:cstheme="majorBidi"/>
          <w:sz w:val="24"/>
          <w:szCs w:val="24"/>
        </w:rPr>
        <w:t xml:space="preserve">denominada </w:t>
      </w:r>
      <w:r w:rsidR="00DA22BC" w:rsidRPr="00D976C1">
        <w:rPr>
          <w:rFonts w:asciiTheme="majorBidi" w:eastAsia="Times New Roman" w:hAnsiTheme="majorBidi" w:cstheme="majorBidi"/>
          <w:sz w:val="24"/>
          <w:szCs w:val="24"/>
        </w:rPr>
        <w:t xml:space="preserve">Mezquita de la Vega, que había sido inaugurada en 2011. </w:t>
      </w:r>
      <w:r w:rsidR="008A421E" w:rsidRPr="00D976C1">
        <w:rPr>
          <w:rFonts w:asciiTheme="majorBidi" w:eastAsia="Times New Roman" w:hAnsiTheme="majorBidi" w:cstheme="majorBidi"/>
          <w:sz w:val="24"/>
          <w:szCs w:val="24"/>
        </w:rPr>
        <w:t xml:space="preserve">La historia de esa Mezquita, situada en Atarfe (a 10 km. del centro de la ciudad), </w:t>
      </w:r>
      <w:r w:rsidR="00497C64" w:rsidRPr="00D976C1">
        <w:rPr>
          <w:rFonts w:asciiTheme="majorBidi" w:eastAsia="Times New Roman" w:hAnsiTheme="majorBidi" w:cstheme="majorBidi"/>
          <w:sz w:val="24"/>
          <w:szCs w:val="24"/>
        </w:rPr>
        <w:t xml:space="preserve">fue narrada por </w:t>
      </w:r>
      <w:r w:rsidR="008A421E" w:rsidRPr="00D976C1">
        <w:rPr>
          <w:rFonts w:asciiTheme="majorBidi" w:eastAsia="Times New Roman" w:hAnsiTheme="majorBidi" w:cstheme="majorBidi"/>
          <w:sz w:val="24"/>
          <w:szCs w:val="24"/>
        </w:rPr>
        <w:t>su principal impulsor</w:t>
      </w:r>
      <w:r w:rsidR="00497C64" w:rsidRPr="00D976C1">
        <w:rPr>
          <w:rFonts w:asciiTheme="majorBidi" w:eastAsia="Times New Roman" w:hAnsiTheme="majorBidi" w:cstheme="majorBidi"/>
          <w:sz w:val="24"/>
          <w:szCs w:val="24"/>
        </w:rPr>
        <w:t xml:space="preserve">, </w:t>
      </w:r>
      <w:proofErr w:type="spellStart"/>
      <w:r w:rsidR="00497C64" w:rsidRPr="00D976C1">
        <w:rPr>
          <w:rFonts w:asciiTheme="majorBidi" w:eastAsia="Times New Roman" w:hAnsiTheme="majorBidi" w:cstheme="majorBidi"/>
          <w:sz w:val="24"/>
          <w:szCs w:val="24"/>
        </w:rPr>
        <w:t>Shuaib</w:t>
      </w:r>
      <w:proofErr w:type="spellEnd"/>
      <w:r w:rsidR="00497C64" w:rsidRPr="00D976C1">
        <w:rPr>
          <w:rFonts w:asciiTheme="majorBidi" w:eastAsia="Times New Roman" w:hAnsiTheme="majorBidi" w:cstheme="majorBidi"/>
          <w:sz w:val="24"/>
          <w:szCs w:val="24"/>
        </w:rPr>
        <w:t xml:space="preserve"> Sánchez,</w:t>
      </w:r>
      <w:r w:rsidR="008A421E" w:rsidRPr="00D976C1">
        <w:rPr>
          <w:rFonts w:asciiTheme="majorBidi" w:eastAsia="Times New Roman" w:hAnsiTheme="majorBidi" w:cstheme="majorBidi"/>
          <w:sz w:val="24"/>
          <w:szCs w:val="24"/>
        </w:rPr>
        <w:t xml:space="preserve"> en la</w:t>
      </w:r>
      <w:r w:rsidR="00D608B5" w:rsidRPr="00D976C1">
        <w:rPr>
          <w:rFonts w:asciiTheme="majorBidi" w:eastAsia="Times New Roman" w:hAnsiTheme="majorBidi" w:cstheme="majorBidi"/>
          <w:sz w:val="24"/>
          <w:szCs w:val="24"/>
        </w:rPr>
        <w:t xml:space="preserve"> página </w:t>
      </w:r>
      <w:r w:rsidR="00497C64" w:rsidRPr="00D976C1">
        <w:rPr>
          <w:rFonts w:asciiTheme="majorBidi" w:eastAsia="Times New Roman" w:hAnsiTheme="majorBidi" w:cstheme="majorBidi"/>
          <w:sz w:val="24"/>
          <w:szCs w:val="24"/>
        </w:rPr>
        <w:t xml:space="preserve">web </w:t>
      </w:r>
      <w:r w:rsidR="00D608B5" w:rsidRPr="00D976C1">
        <w:rPr>
          <w:rFonts w:asciiTheme="majorBidi" w:eastAsia="Times New Roman" w:hAnsiTheme="majorBidi" w:cstheme="majorBidi"/>
          <w:sz w:val="24"/>
          <w:szCs w:val="24"/>
        </w:rPr>
        <w:t xml:space="preserve">informativa local </w:t>
      </w:r>
      <w:r w:rsidR="008A421E" w:rsidRPr="00D976C1">
        <w:rPr>
          <w:rFonts w:asciiTheme="majorBidi" w:eastAsia="Times New Roman" w:hAnsiTheme="majorBidi" w:cstheme="majorBidi"/>
          <w:i/>
          <w:iCs/>
          <w:sz w:val="24"/>
          <w:szCs w:val="24"/>
        </w:rPr>
        <w:t xml:space="preserve">El </w:t>
      </w:r>
      <w:r w:rsidR="008A421E" w:rsidRPr="00D976C1">
        <w:rPr>
          <w:rFonts w:asciiTheme="majorBidi" w:eastAsia="Times New Roman" w:hAnsiTheme="majorBidi" w:cstheme="majorBidi"/>
          <w:i/>
          <w:iCs/>
          <w:sz w:val="24"/>
          <w:szCs w:val="24"/>
        </w:rPr>
        <w:lastRenderedPageBreak/>
        <w:t>Mirador de Atarfe</w:t>
      </w:r>
      <w:r w:rsidR="002D3230" w:rsidRPr="00D976C1">
        <w:rPr>
          <w:rFonts w:asciiTheme="majorBidi" w:eastAsia="Times New Roman" w:hAnsiTheme="majorBidi" w:cstheme="majorBidi"/>
          <w:iCs/>
          <w:sz w:val="24"/>
          <w:szCs w:val="24"/>
        </w:rPr>
        <w:t>.</w:t>
      </w:r>
      <w:r w:rsidR="00497C64" w:rsidRPr="00D976C1">
        <w:rPr>
          <w:rFonts w:asciiTheme="majorBidi" w:eastAsia="Times New Roman" w:hAnsiTheme="majorBidi" w:cstheme="majorBidi"/>
          <w:iCs/>
          <w:sz w:val="24"/>
          <w:szCs w:val="24"/>
        </w:rPr>
        <w:t xml:space="preserve"> </w:t>
      </w:r>
      <w:r w:rsidR="002D3230" w:rsidRPr="00D976C1">
        <w:rPr>
          <w:rFonts w:asciiTheme="majorBidi" w:eastAsia="Times New Roman" w:hAnsiTheme="majorBidi" w:cstheme="majorBidi"/>
          <w:sz w:val="24"/>
          <w:szCs w:val="24"/>
        </w:rPr>
        <w:t>La Me</w:t>
      </w:r>
      <w:r w:rsidR="00E8148C" w:rsidRPr="00D976C1">
        <w:rPr>
          <w:rFonts w:asciiTheme="majorBidi" w:eastAsia="Times New Roman" w:hAnsiTheme="majorBidi" w:cstheme="majorBidi"/>
          <w:sz w:val="24"/>
          <w:szCs w:val="24"/>
        </w:rPr>
        <w:t>z</w:t>
      </w:r>
      <w:r w:rsidR="002D3230" w:rsidRPr="00D976C1">
        <w:rPr>
          <w:rFonts w:asciiTheme="majorBidi" w:eastAsia="Times New Roman" w:hAnsiTheme="majorBidi" w:cstheme="majorBidi"/>
          <w:sz w:val="24"/>
          <w:szCs w:val="24"/>
        </w:rPr>
        <w:t xml:space="preserve">quita, constituida como asociación cultural y no como entidad religiosa, está junto a un taller de cerámica en el que, entre otros trabajos, se fabrican las lápidas que se utilizan en el Cementerio Islámico de la Rauda. Según el relato de </w:t>
      </w:r>
      <w:proofErr w:type="spellStart"/>
      <w:r w:rsidR="002D3230" w:rsidRPr="00D976C1">
        <w:rPr>
          <w:rFonts w:asciiTheme="majorBidi" w:eastAsia="Times New Roman" w:hAnsiTheme="majorBidi" w:cstheme="majorBidi"/>
          <w:sz w:val="24"/>
          <w:szCs w:val="24"/>
        </w:rPr>
        <w:t>Shuaib</w:t>
      </w:r>
      <w:proofErr w:type="spellEnd"/>
      <w:r w:rsidR="002D3230" w:rsidRPr="00D976C1">
        <w:rPr>
          <w:rFonts w:asciiTheme="majorBidi" w:eastAsia="Times New Roman" w:hAnsiTheme="majorBidi" w:cstheme="majorBidi"/>
          <w:sz w:val="24"/>
          <w:szCs w:val="24"/>
        </w:rPr>
        <w:t xml:space="preserve">, fue </w:t>
      </w:r>
      <w:proofErr w:type="spellStart"/>
      <w:r w:rsidR="002D3230" w:rsidRPr="00D976C1">
        <w:rPr>
          <w:rFonts w:asciiTheme="majorBidi" w:eastAsia="Times New Roman" w:hAnsiTheme="majorBidi" w:cstheme="majorBidi"/>
          <w:sz w:val="24"/>
          <w:szCs w:val="24"/>
        </w:rPr>
        <w:t>Zakari</w:t>
      </w:r>
      <w:r w:rsidR="006D7578" w:rsidRPr="00D976C1">
        <w:rPr>
          <w:rFonts w:asciiTheme="majorBidi" w:eastAsia="Times New Roman" w:hAnsiTheme="majorBidi" w:cstheme="majorBidi"/>
          <w:color w:val="FF0000"/>
          <w:sz w:val="24"/>
          <w:szCs w:val="24"/>
        </w:rPr>
        <w:t>í</w:t>
      </w:r>
      <w:r w:rsidR="002D3230" w:rsidRPr="00D976C1">
        <w:rPr>
          <w:rFonts w:asciiTheme="majorBidi" w:eastAsia="Times New Roman" w:hAnsiTheme="majorBidi" w:cstheme="majorBidi"/>
          <w:sz w:val="24"/>
          <w:szCs w:val="24"/>
        </w:rPr>
        <w:t>a</w:t>
      </w:r>
      <w:proofErr w:type="spellEnd"/>
      <w:r w:rsidR="002D3230" w:rsidRPr="00D976C1">
        <w:rPr>
          <w:rFonts w:asciiTheme="majorBidi" w:eastAsia="Times New Roman" w:hAnsiTheme="majorBidi" w:cstheme="majorBidi"/>
          <w:sz w:val="24"/>
          <w:szCs w:val="24"/>
        </w:rPr>
        <w:t xml:space="preserve"> quien observó que </w:t>
      </w:r>
      <w:r w:rsidR="00044604" w:rsidRPr="00D976C1">
        <w:rPr>
          <w:rFonts w:asciiTheme="majorBidi" w:eastAsia="Times New Roman" w:hAnsiTheme="majorBidi" w:cstheme="majorBidi"/>
          <w:sz w:val="24"/>
          <w:szCs w:val="24"/>
        </w:rPr>
        <w:t>la casa vecina, que se ponía en alquiler, tenía la orientación propia de la quibla. E</w:t>
      </w:r>
      <w:r w:rsidR="004A79BC" w:rsidRPr="00D976C1">
        <w:rPr>
          <w:rFonts w:asciiTheme="majorBidi" w:eastAsia="Times New Roman" w:hAnsiTheme="majorBidi" w:cstheme="majorBidi"/>
          <w:sz w:val="24"/>
          <w:szCs w:val="24"/>
        </w:rPr>
        <w:t>l relato escrito</w:t>
      </w:r>
      <w:r w:rsidR="00044604" w:rsidRPr="00D976C1">
        <w:rPr>
          <w:rFonts w:asciiTheme="majorBidi" w:eastAsia="Times New Roman" w:hAnsiTheme="majorBidi" w:cstheme="majorBidi"/>
          <w:sz w:val="24"/>
          <w:szCs w:val="24"/>
        </w:rPr>
        <w:t xml:space="preserve"> de cómo sucedió muestra la importancia de los vínculos vecinales y la relación afectiva con el espacio:</w:t>
      </w:r>
    </w:p>
    <w:p w14:paraId="0E69C3E5" w14:textId="77777777" w:rsidR="00D34FA8" w:rsidRPr="00D976C1" w:rsidRDefault="00D34FA8" w:rsidP="00584728">
      <w:pPr>
        <w:spacing w:after="0" w:line="300" w:lineRule="exact"/>
        <w:ind w:firstLine="454"/>
        <w:jc w:val="both"/>
        <w:rPr>
          <w:rFonts w:asciiTheme="majorBidi" w:eastAsia="Times New Roman" w:hAnsiTheme="majorBidi" w:cstheme="majorBidi"/>
          <w:sz w:val="24"/>
          <w:szCs w:val="24"/>
        </w:rPr>
      </w:pPr>
    </w:p>
    <w:p w14:paraId="7D21C4D0" w14:textId="77777777" w:rsidR="00044604" w:rsidRPr="00D976C1" w:rsidRDefault="00044604" w:rsidP="00D34FA8">
      <w:pPr>
        <w:spacing w:after="0" w:line="300" w:lineRule="exact"/>
        <w:ind w:left="454"/>
        <w:jc w:val="both"/>
        <w:rPr>
          <w:rFonts w:asciiTheme="majorBidi" w:eastAsia="Times New Roman" w:hAnsiTheme="majorBidi" w:cstheme="majorBidi"/>
          <w:sz w:val="20"/>
          <w:szCs w:val="20"/>
        </w:rPr>
      </w:pPr>
      <w:r w:rsidRPr="00D976C1">
        <w:rPr>
          <w:rFonts w:asciiTheme="majorBidi" w:eastAsia="Times New Roman" w:hAnsiTheme="majorBidi" w:cstheme="majorBidi"/>
          <w:sz w:val="20"/>
          <w:szCs w:val="20"/>
        </w:rPr>
        <w:t>Este pasado verano, justo unos días antes de Ramadán, estaba admirando la casa de al lado de mis buenos vecinos, porque la acababan de pintar, y relucía con cierta majestad, cuando Remedios, su dueña, se acercó por una especie de ventana por la que nos comunicamos, entre el seto que nos divide, y al decirle lo bonita que había quedado, me dijo que tenía la intención de venderla porque se iba a quedar sola al marchar la última hija que quedaba con ella, por motivos de trabajo. Y me dijo que, si yo tenía algún conocido que le interesase, que sería mejor, que alguien desconocido la comprase, ya que estamos solos en medio de un mar de vega, y la convivencia es muy estrecha.</w:t>
      </w:r>
    </w:p>
    <w:p w14:paraId="13884AB7" w14:textId="54217BB3" w:rsidR="00044604" w:rsidRPr="00D976C1" w:rsidRDefault="00044604" w:rsidP="00D34FA8">
      <w:pPr>
        <w:spacing w:after="0" w:line="300" w:lineRule="exact"/>
        <w:ind w:left="454"/>
        <w:jc w:val="both"/>
        <w:rPr>
          <w:rFonts w:asciiTheme="majorBidi" w:eastAsia="Times New Roman" w:hAnsiTheme="majorBidi" w:cstheme="majorBidi"/>
          <w:sz w:val="20"/>
          <w:szCs w:val="20"/>
        </w:rPr>
      </w:pPr>
      <w:r w:rsidRPr="00D976C1">
        <w:rPr>
          <w:rFonts w:asciiTheme="majorBidi" w:eastAsia="Times New Roman" w:hAnsiTheme="majorBidi" w:cstheme="majorBidi"/>
          <w:sz w:val="20"/>
          <w:szCs w:val="20"/>
        </w:rPr>
        <w:t xml:space="preserve">A los pocos días, pasó por aquí el hermano </w:t>
      </w:r>
      <w:proofErr w:type="spellStart"/>
      <w:r w:rsidRPr="00D976C1">
        <w:rPr>
          <w:rFonts w:asciiTheme="majorBidi" w:eastAsia="Times New Roman" w:hAnsiTheme="majorBidi" w:cstheme="majorBidi"/>
          <w:sz w:val="20"/>
          <w:szCs w:val="20"/>
        </w:rPr>
        <w:t>Zakarias</w:t>
      </w:r>
      <w:proofErr w:type="spellEnd"/>
      <w:r w:rsidRPr="00D976C1">
        <w:rPr>
          <w:rFonts w:asciiTheme="majorBidi" w:eastAsia="Times New Roman" w:hAnsiTheme="majorBidi" w:cstheme="majorBidi"/>
          <w:sz w:val="20"/>
          <w:szCs w:val="20"/>
        </w:rPr>
        <w:t xml:space="preserve">, y le comenté el asunto y me dijo: </w:t>
      </w:r>
      <w:r w:rsidR="00BC4B33">
        <w:rPr>
          <w:rFonts w:asciiTheme="majorBidi" w:eastAsia="Times New Roman" w:hAnsiTheme="majorBidi" w:cstheme="majorBidi"/>
          <w:sz w:val="20"/>
          <w:szCs w:val="20"/>
        </w:rPr>
        <w:t>«</w:t>
      </w:r>
      <w:r w:rsidRPr="00D976C1">
        <w:rPr>
          <w:rFonts w:asciiTheme="majorBidi" w:eastAsia="Times New Roman" w:hAnsiTheme="majorBidi" w:cstheme="majorBidi"/>
          <w:sz w:val="20"/>
          <w:szCs w:val="20"/>
        </w:rPr>
        <w:t>Esa casa es una mezquita</w:t>
      </w:r>
      <w:r w:rsidR="00BC4B33">
        <w:rPr>
          <w:rFonts w:asciiTheme="majorBidi" w:eastAsia="Times New Roman" w:hAnsiTheme="majorBidi" w:cstheme="majorBidi"/>
          <w:sz w:val="20"/>
          <w:szCs w:val="20"/>
        </w:rPr>
        <w:t>»</w:t>
      </w:r>
      <w:r w:rsidRPr="00D976C1">
        <w:rPr>
          <w:rFonts w:asciiTheme="majorBidi" w:eastAsia="Times New Roman" w:hAnsiTheme="majorBidi" w:cstheme="majorBidi"/>
          <w:sz w:val="20"/>
          <w:szCs w:val="20"/>
        </w:rPr>
        <w:t xml:space="preserve">. Su comentario me atravesó el corazón. Durante todo ese Ramadán, no dejó de perseguirme esa idea. Y cuando al final de Ramadán el hermano Muhammad </w:t>
      </w:r>
      <w:proofErr w:type="spellStart"/>
      <w:r w:rsidRPr="00D976C1">
        <w:rPr>
          <w:rFonts w:asciiTheme="majorBidi" w:eastAsia="Times New Roman" w:hAnsiTheme="majorBidi" w:cstheme="majorBidi"/>
          <w:sz w:val="20"/>
          <w:szCs w:val="20"/>
        </w:rPr>
        <w:t>Abdela</w:t>
      </w:r>
      <w:proofErr w:type="spellEnd"/>
      <w:r w:rsidRPr="00D976C1">
        <w:rPr>
          <w:rFonts w:asciiTheme="majorBidi" w:eastAsia="Times New Roman" w:hAnsiTheme="majorBidi" w:cstheme="majorBidi"/>
          <w:sz w:val="20"/>
          <w:szCs w:val="20"/>
        </w:rPr>
        <w:t>, desconsolado por el fracaso del proyecto de m</w:t>
      </w:r>
      <w:r w:rsidR="00CE2B23" w:rsidRPr="00D976C1">
        <w:rPr>
          <w:rFonts w:asciiTheme="majorBidi" w:eastAsia="Times New Roman" w:hAnsiTheme="majorBidi" w:cstheme="majorBidi"/>
          <w:sz w:val="20"/>
          <w:szCs w:val="20"/>
        </w:rPr>
        <w:t>adraza y talleres de oficio en Ó</w:t>
      </w:r>
      <w:r w:rsidRPr="00D976C1">
        <w:rPr>
          <w:rFonts w:asciiTheme="majorBidi" w:eastAsia="Times New Roman" w:hAnsiTheme="majorBidi" w:cstheme="majorBidi"/>
          <w:sz w:val="20"/>
          <w:szCs w:val="20"/>
        </w:rPr>
        <w:t xml:space="preserve">rgiva, me propuso buscar algo en la Vega, a lo que le respondí: </w:t>
      </w:r>
      <w:r w:rsidR="00BC4B33">
        <w:rPr>
          <w:rFonts w:asciiTheme="majorBidi" w:eastAsia="Times New Roman" w:hAnsiTheme="majorBidi" w:cstheme="majorBidi"/>
          <w:sz w:val="20"/>
          <w:szCs w:val="20"/>
        </w:rPr>
        <w:t>«</w:t>
      </w:r>
      <w:r w:rsidRPr="00D976C1">
        <w:rPr>
          <w:rFonts w:asciiTheme="majorBidi" w:eastAsia="Times New Roman" w:hAnsiTheme="majorBidi" w:cstheme="majorBidi"/>
          <w:sz w:val="20"/>
          <w:szCs w:val="20"/>
        </w:rPr>
        <w:t>No te preocupes porque ya tenemos sitio</w:t>
      </w:r>
      <w:r w:rsidR="00BC4B33">
        <w:rPr>
          <w:rFonts w:asciiTheme="majorBidi" w:eastAsia="Times New Roman" w:hAnsiTheme="majorBidi" w:cstheme="majorBidi"/>
          <w:sz w:val="20"/>
          <w:szCs w:val="20"/>
        </w:rPr>
        <w:t>»</w:t>
      </w:r>
      <w:r w:rsidRPr="00D976C1">
        <w:rPr>
          <w:rFonts w:asciiTheme="majorBidi" w:eastAsia="Times New Roman" w:hAnsiTheme="majorBidi" w:cstheme="majorBidi"/>
          <w:sz w:val="20"/>
          <w:szCs w:val="20"/>
        </w:rPr>
        <w:t>.</w:t>
      </w:r>
    </w:p>
    <w:p w14:paraId="6EA6F85D" w14:textId="11D99CF3" w:rsidR="00044604" w:rsidRDefault="00044604" w:rsidP="00D34FA8">
      <w:pPr>
        <w:spacing w:after="0" w:line="300" w:lineRule="exact"/>
        <w:ind w:left="454"/>
        <w:jc w:val="both"/>
        <w:rPr>
          <w:rFonts w:asciiTheme="majorBidi" w:eastAsia="Times New Roman" w:hAnsiTheme="majorBidi" w:cstheme="majorBidi"/>
          <w:sz w:val="20"/>
          <w:szCs w:val="20"/>
        </w:rPr>
      </w:pPr>
      <w:r w:rsidRPr="00D976C1">
        <w:rPr>
          <w:rFonts w:asciiTheme="majorBidi" w:eastAsia="Times New Roman" w:hAnsiTheme="majorBidi" w:cstheme="majorBidi"/>
          <w:sz w:val="20"/>
          <w:szCs w:val="20"/>
        </w:rPr>
        <w:t>A partir de entonces, no hemos dejado de trabajar en el proyecto de Mezquita, Madraza y Casa de Oficios. (</w:t>
      </w:r>
      <w:hyperlink r:id="rId8" w:history="1">
        <w:r w:rsidR="00BC4B33" w:rsidRPr="00B77C04">
          <w:rPr>
            <w:rStyle w:val="Hipervnculo"/>
            <w:rFonts w:asciiTheme="majorBidi" w:eastAsia="Times New Roman" w:hAnsiTheme="majorBidi" w:cstheme="majorBidi"/>
            <w:sz w:val="20"/>
            <w:szCs w:val="20"/>
          </w:rPr>
          <w:t>https://miradordeatarfe.es/?p=25830</w:t>
        </w:r>
      </w:hyperlink>
      <w:r w:rsidRPr="00D976C1">
        <w:rPr>
          <w:rFonts w:asciiTheme="majorBidi" w:eastAsia="Times New Roman" w:hAnsiTheme="majorBidi" w:cstheme="majorBidi"/>
          <w:sz w:val="20"/>
          <w:szCs w:val="20"/>
        </w:rPr>
        <w:t xml:space="preserve"> Consultada 21/06/2025)</w:t>
      </w:r>
      <w:r w:rsidR="00BC4B33">
        <w:rPr>
          <w:rFonts w:asciiTheme="majorBidi" w:eastAsia="Times New Roman" w:hAnsiTheme="majorBidi" w:cstheme="majorBidi"/>
          <w:sz w:val="20"/>
          <w:szCs w:val="20"/>
        </w:rPr>
        <w:t>.</w:t>
      </w:r>
    </w:p>
    <w:p w14:paraId="418E32C4" w14:textId="77777777" w:rsidR="00BC4B33" w:rsidRPr="00D976C1" w:rsidRDefault="00BC4B33" w:rsidP="00D34FA8">
      <w:pPr>
        <w:spacing w:after="0" w:line="300" w:lineRule="exact"/>
        <w:ind w:left="454"/>
        <w:jc w:val="both"/>
        <w:rPr>
          <w:rFonts w:asciiTheme="majorBidi" w:eastAsia="Times New Roman" w:hAnsiTheme="majorBidi" w:cstheme="majorBidi"/>
          <w:sz w:val="20"/>
          <w:szCs w:val="20"/>
        </w:rPr>
      </w:pPr>
    </w:p>
    <w:p w14:paraId="1692F63B" w14:textId="77777777" w:rsidR="003D409C" w:rsidRDefault="003D409C"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E</w:t>
      </w:r>
      <w:r w:rsidR="00044604" w:rsidRPr="00D976C1">
        <w:rPr>
          <w:rFonts w:asciiTheme="majorBidi" w:eastAsia="Times New Roman" w:hAnsiTheme="majorBidi" w:cstheme="majorBidi"/>
          <w:sz w:val="24"/>
          <w:szCs w:val="24"/>
        </w:rPr>
        <w:t>l espacio de esta Mezquita es una casa típica de la Vega granadina</w:t>
      </w:r>
      <w:r w:rsidR="00CE2B23" w:rsidRPr="00D976C1">
        <w:rPr>
          <w:rFonts w:asciiTheme="majorBidi" w:eastAsia="Times New Roman" w:hAnsiTheme="majorBidi" w:cstheme="majorBidi"/>
          <w:sz w:val="24"/>
          <w:szCs w:val="24"/>
        </w:rPr>
        <w:t xml:space="preserve"> con un torreón </w:t>
      </w:r>
      <w:r w:rsidR="00A556C7" w:rsidRPr="00D976C1">
        <w:rPr>
          <w:rFonts w:asciiTheme="majorBidi" w:eastAsia="Times New Roman" w:hAnsiTheme="majorBidi" w:cstheme="majorBidi"/>
          <w:sz w:val="24"/>
          <w:szCs w:val="24"/>
        </w:rPr>
        <w:t>que puede recordar a</w:t>
      </w:r>
      <w:r w:rsidR="00CE2B23" w:rsidRPr="00D976C1">
        <w:rPr>
          <w:rFonts w:asciiTheme="majorBidi" w:eastAsia="Times New Roman" w:hAnsiTheme="majorBidi" w:cstheme="majorBidi"/>
          <w:sz w:val="24"/>
          <w:szCs w:val="24"/>
        </w:rPr>
        <w:t xml:space="preserve"> un minarete</w:t>
      </w:r>
      <w:r w:rsidR="00F50F63" w:rsidRPr="00D976C1">
        <w:rPr>
          <w:rFonts w:asciiTheme="majorBidi" w:eastAsia="Times New Roman" w:hAnsiTheme="majorBidi" w:cstheme="majorBidi"/>
          <w:sz w:val="24"/>
          <w:szCs w:val="24"/>
        </w:rPr>
        <w:t>. E</w:t>
      </w:r>
      <w:r w:rsidR="004A79BC" w:rsidRPr="00D976C1">
        <w:rPr>
          <w:rFonts w:asciiTheme="majorBidi" w:eastAsia="Times New Roman" w:hAnsiTheme="majorBidi" w:cstheme="majorBidi"/>
          <w:sz w:val="24"/>
          <w:szCs w:val="24"/>
        </w:rPr>
        <w:t>s grande</w:t>
      </w:r>
      <w:r w:rsidR="00F50F63"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pero no ostentosa. La entrada principal </w:t>
      </w:r>
      <w:r w:rsidR="00F50F63" w:rsidRPr="00D976C1">
        <w:rPr>
          <w:rFonts w:asciiTheme="majorBidi" w:eastAsia="Times New Roman" w:hAnsiTheme="majorBidi" w:cstheme="majorBidi"/>
          <w:sz w:val="24"/>
          <w:szCs w:val="24"/>
        </w:rPr>
        <w:t>da acceso a</w:t>
      </w:r>
      <w:r w:rsidRPr="00D976C1">
        <w:rPr>
          <w:rFonts w:asciiTheme="majorBidi" w:eastAsia="Times New Roman" w:hAnsiTheme="majorBidi" w:cstheme="majorBidi"/>
          <w:sz w:val="24"/>
          <w:szCs w:val="24"/>
        </w:rPr>
        <w:t xml:space="preserve"> un espacio amplio habilitado como oratorio,</w:t>
      </w:r>
      <w:r w:rsidR="004A79BC" w:rsidRPr="00D976C1">
        <w:rPr>
          <w:rFonts w:asciiTheme="majorBidi" w:eastAsia="Times New Roman" w:hAnsiTheme="majorBidi" w:cstheme="majorBidi"/>
          <w:sz w:val="24"/>
          <w:szCs w:val="24"/>
        </w:rPr>
        <w:t xml:space="preserve"> acondicionado de forma austera pero acogedora, con gruesas alfombras de color rojo. Está </w:t>
      </w:r>
      <w:r w:rsidRPr="00D976C1">
        <w:rPr>
          <w:rFonts w:asciiTheme="majorBidi" w:eastAsia="Times New Roman" w:hAnsiTheme="majorBidi" w:cstheme="majorBidi"/>
          <w:sz w:val="24"/>
          <w:szCs w:val="24"/>
        </w:rPr>
        <w:t>rodeada de un hermoso jardín en donde la comunidad organiza las celebraciones propias del calendario islámico</w:t>
      </w:r>
      <w:r w:rsidR="00CE2B23" w:rsidRPr="00D976C1">
        <w:rPr>
          <w:rFonts w:asciiTheme="majorBidi" w:eastAsia="Times New Roman" w:hAnsiTheme="majorBidi" w:cstheme="majorBidi"/>
          <w:sz w:val="24"/>
          <w:szCs w:val="24"/>
        </w:rPr>
        <w:t>. S</w:t>
      </w:r>
      <w:r w:rsidRPr="00D976C1">
        <w:rPr>
          <w:rFonts w:asciiTheme="majorBidi" w:eastAsia="Times New Roman" w:hAnsiTheme="majorBidi" w:cstheme="majorBidi"/>
          <w:sz w:val="24"/>
          <w:szCs w:val="24"/>
        </w:rPr>
        <w:t xml:space="preserve">e ubica en una zona </w:t>
      </w:r>
      <w:r w:rsidR="00CE2B23" w:rsidRPr="00D976C1">
        <w:rPr>
          <w:rFonts w:asciiTheme="majorBidi" w:eastAsia="Times New Roman" w:hAnsiTheme="majorBidi" w:cstheme="majorBidi"/>
          <w:sz w:val="24"/>
          <w:szCs w:val="24"/>
        </w:rPr>
        <w:t xml:space="preserve">del municipio de Atarfe </w:t>
      </w:r>
      <w:r w:rsidRPr="00D976C1">
        <w:rPr>
          <w:rFonts w:asciiTheme="majorBidi" w:eastAsia="Times New Roman" w:hAnsiTheme="majorBidi" w:cstheme="majorBidi"/>
          <w:sz w:val="24"/>
          <w:szCs w:val="24"/>
        </w:rPr>
        <w:t>en la que ha crecido un polígono industrial</w:t>
      </w:r>
      <w:r w:rsidR="004A79BC" w:rsidRPr="00D976C1">
        <w:rPr>
          <w:rFonts w:asciiTheme="majorBidi" w:eastAsia="Times New Roman" w:hAnsiTheme="majorBidi" w:cstheme="majorBidi"/>
          <w:sz w:val="24"/>
          <w:szCs w:val="24"/>
        </w:rPr>
        <w:t>,</w:t>
      </w:r>
      <w:r w:rsidR="00CE2B23" w:rsidRPr="00D976C1">
        <w:rPr>
          <w:rFonts w:asciiTheme="majorBidi" w:eastAsia="Times New Roman" w:hAnsiTheme="majorBidi" w:cstheme="majorBidi"/>
          <w:sz w:val="24"/>
          <w:szCs w:val="24"/>
        </w:rPr>
        <w:t xml:space="preserve"> lo que facilita el aparcamiento y por eso algunos señalan que tiene </w:t>
      </w:r>
      <w:r w:rsidR="00F50F63" w:rsidRPr="00D976C1">
        <w:rPr>
          <w:rFonts w:asciiTheme="majorBidi" w:eastAsia="Times New Roman" w:hAnsiTheme="majorBidi" w:cstheme="majorBidi"/>
          <w:sz w:val="24"/>
          <w:szCs w:val="24"/>
        </w:rPr>
        <w:t>un acceso más cómodo</w:t>
      </w:r>
      <w:r w:rsidR="00CE2B23" w:rsidRPr="00D976C1">
        <w:rPr>
          <w:rFonts w:asciiTheme="majorBidi" w:eastAsia="Times New Roman" w:hAnsiTheme="majorBidi" w:cstheme="majorBidi"/>
          <w:sz w:val="24"/>
          <w:szCs w:val="24"/>
        </w:rPr>
        <w:t xml:space="preserve"> que la Mezquita Mayor</w:t>
      </w:r>
      <w:r w:rsidR="00A556C7" w:rsidRPr="00D976C1">
        <w:rPr>
          <w:rFonts w:asciiTheme="majorBidi" w:eastAsia="Times New Roman" w:hAnsiTheme="majorBidi" w:cstheme="majorBidi"/>
          <w:sz w:val="24"/>
          <w:szCs w:val="24"/>
        </w:rPr>
        <w:t>, a donde solo se puede llegar andando,</w:t>
      </w:r>
      <w:r w:rsidR="00F50F63" w:rsidRPr="00D976C1">
        <w:rPr>
          <w:rFonts w:asciiTheme="majorBidi" w:eastAsia="Times New Roman" w:hAnsiTheme="majorBidi" w:cstheme="majorBidi"/>
          <w:sz w:val="24"/>
          <w:szCs w:val="24"/>
        </w:rPr>
        <w:t xml:space="preserve"> en transporte público o pagando un parking privado</w:t>
      </w:r>
      <w:r w:rsidRPr="00D976C1">
        <w:rPr>
          <w:rFonts w:asciiTheme="majorBidi" w:eastAsia="Times New Roman" w:hAnsiTheme="majorBidi" w:cstheme="majorBidi"/>
          <w:sz w:val="24"/>
          <w:szCs w:val="24"/>
        </w:rPr>
        <w:t>. El acceso a la Mezquita no es evidente</w:t>
      </w:r>
      <w:r w:rsidR="00F50F63" w:rsidRPr="00D976C1">
        <w:rPr>
          <w:rFonts w:asciiTheme="majorBidi" w:eastAsia="Times New Roman" w:hAnsiTheme="majorBidi" w:cstheme="majorBidi"/>
          <w:sz w:val="24"/>
          <w:szCs w:val="24"/>
        </w:rPr>
        <w:t xml:space="preserve"> desde la carretera. Sin embargo,</w:t>
      </w:r>
      <w:r w:rsidRPr="00D976C1">
        <w:rPr>
          <w:rFonts w:asciiTheme="majorBidi" w:eastAsia="Times New Roman" w:hAnsiTheme="majorBidi" w:cstheme="majorBidi"/>
          <w:sz w:val="24"/>
          <w:szCs w:val="24"/>
        </w:rPr>
        <w:t xml:space="preserve"> una vez dentro, el espacio es un remanso típico de la Vega granadina</w:t>
      </w:r>
      <w:r w:rsidR="00CE2B23" w:rsidRPr="00D976C1">
        <w:rPr>
          <w:rFonts w:asciiTheme="majorBidi" w:eastAsia="Times New Roman" w:hAnsiTheme="majorBidi" w:cstheme="majorBidi"/>
          <w:sz w:val="24"/>
          <w:szCs w:val="24"/>
        </w:rPr>
        <w:t>, con mucha vegetación</w:t>
      </w:r>
      <w:r w:rsidRPr="00D976C1">
        <w:rPr>
          <w:rFonts w:asciiTheme="majorBidi" w:eastAsia="Times New Roman" w:hAnsiTheme="majorBidi" w:cstheme="majorBidi"/>
          <w:sz w:val="24"/>
          <w:szCs w:val="24"/>
        </w:rPr>
        <w:t>.</w:t>
      </w:r>
      <w:r w:rsidR="00CE2B23" w:rsidRPr="00D976C1">
        <w:rPr>
          <w:rFonts w:asciiTheme="majorBidi" w:eastAsia="Times New Roman" w:hAnsiTheme="majorBidi" w:cstheme="majorBidi"/>
          <w:sz w:val="24"/>
          <w:szCs w:val="24"/>
        </w:rPr>
        <w:t xml:space="preserve"> </w:t>
      </w:r>
    </w:p>
    <w:p w14:paraId="6B48B681" w14:textId="77777777" w:rsidR="00BC4B33" w:rsidRPr="00D976C1" w:rsidRDefault="00BC4B33" w:rsidP="00584728">
      <w:pPr>
        <w:spacing w:after="0" w:line="300" w:lineRule="exact"/>
        <w:ind w:firstLine="454"/>
        <w:jc w:val="both"/>
        <w:rPr>
          <w:rFonts w:asciiTheme="majorBidi" w:eastAsia="Times New Roman" w:hAnsiTheme="majorBidi" w:cstheme="majorBidi"/>
          <w:sz w:val="24"/>
          <w:szCs w:val="24"/>
        </w:rPr>
      </w:pPr>
    </w:p>
    <w:p w14:paraId="1EFD0562" w14:textId="77777777" w:rsidR="00E8386D" w:rsidRDefault="00CE2B23"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La estética de este espacio, como el d</w:t>
      </w:r>
      <w:r w:rsidR="00D02F4A" w:rsidRPr="00D976C1">
        <w:rPr>
          <w:rFonts w:asciiTheme="majorBidi" w:eastAsia="Times New Roman" w:hAnsiTheme="majorBidi" w:cstheme="majorBidi"/>
          <w:sz w:val="24"/>
          <w:szCs w:val="24"/>
        </w:rPr>
        <w:t>e la Mezquita de Correo Viejo, así como</w:t>
      </w:r>
      <w:r w:rsidRPr="00D976C1">
        <w:rPr>
          <w:rFonts w:asciiTheme="majorBidi" w:eastAsia="Times New Roman" w:hAnsiTheme="majorBidi" w:cstheme="majorBidi"/>
          <w:sz w:val="24"/>
          <w:szCs w:val="24"/>
        </w:rPr>
        <w:t xml:space="preserve"> su emplazamiento</w:t>
      </w:r>
      <w:r w:rsidR="00D02F4A"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es radicalmente coherente con la ident</w:t>
      </w:r>
      <w:r w:rsidR="00B04E32" w:rsidRPr="00D976C1">
        <w:rPr>
          <w:rFonts w:asciiTheme="majorBidi" w:eastAsia="Times New Roman" w:hAnsiTheme="majorBidi" w:cstheme="majorBidi"/>
          <w:sz w:val="24"/>
          <w:szCs w:val="24"/>
        </w:rPr>
        <w:t xml:space="preserve">idad musulmana de sus </w:t>
      </w:r>
      <w:r w:rsidR="00E8386D" w:rsidRPr="00D976C1">
        <w:rPr>
          <w:rFonts w:asciiTheme="majorBidi" w:eastAsia="Times New Roman" w:hAnsiTheme="majorBidi" w:cstheme="majorBidi"/>
          <w:sz w:val="24"/>
          <w:szCs w:val="24"/>
        </w:rPr>
        <w:t>promotores: una arquitectura que es respetuosa con el entorno y la intervención mínima para adecuar los espacios a su uso como mezquita.</w:t>
      </w:r>
      <w:r w:rsidR="00B04E32" w:rsidRPr="00D976C1">
        <w:rPr>
          <w:rFonts w:asciiTheme="majorBidi" w:eastAsia="Times New Roman" w:hAnsiTheme="majorBidi" w:cstheme="majorBidi"/>
          <w:sz w:val="24"/>
          <w:szCs w:val="24"/>
        </w:rPr>
        <w:t xml:space="preserve"> Si la primera estaba en el barrio histórico, la Vega tiene también connotaciones vinculadas a la agricultura andalusí y a los oficios artesanos</w:t>
      </w:r>
      <w:r w:rsidR="00E8386D" w:rsidRPr="00D976C1">
        <w:rPr>
          <w:rFonts w:asciiTheme="majorBidi" w:eastAsia="Times New Roman" w:hAnsiTheme="majorBidi" w:cstheme="majorBidi"/>
          <w:sz w:val="24"/>
          <w:szCs w:val="24"/>
        </w:rPr>
        <w:t xml:space="preserve"> tradicionales. En el caso de </w:t>
      </w:r>
      <w:proofErr w:type="spellStart"/>
      <w:r w:rsidR="00E8386D" w:rsidRPr="00D976C1">
        <w:rPr>
          <w:rFonts w:asciiTheme="majorBidi" w:eastAsia="Times New Roman" w:hAnsiTheme="majorBidi" w:cstheme="majorBidi"/>
          <w:sz w:val="24"/>
          <w:szCs w:val="24"/>
        </w:rPr>
        <w:t>Shuaib</w:t>
      </w:r>
      <w:proofErr w:type="spellEnd"/>
      <w:r w:rsidR="00E8386D" w:rsidRPr="00D976C1">
        <w:rPr>
          <w:rFonts w:asciiTheme="majorBidi" w:eastAsia="Times New Roman" w:hAnsiTheme="majorBidi" w:cstheme="majorBidi"/>
          <w:sz w:val="24"/>
          <w:szCs w:val="24"/>
        </w:rPr>
        <w:t xml:space="preserve">, como ceramista, ha recuperado </w:t>
      </w:r>
      <w:r w:rsidR="00D84BFB" w:rsidRPr="00D976C1">
        <w:rPr>
          <w:rFonts w:asciiTheme="majorBidi" w:eastAsia="Times New Roman" w:hAnsiTheme="majorBidi" w:cstheme="majorBidi"/>
          <w:sz w:val="24"/>
          <w:szCs w:val="24"/>
        </w:rPr>
        <w:t>técnicas y patrones andalusíes en</w:t>
      </w:r>
      <w:r w:rsidR="00E8386D" w:rsidRPr="00D976C1">
        <w:rPr>
          <w:rFonts w:asciiTheme="majorBidi" w:eastAsia="Times New Roman" w:hAnsiTheme="majorBidi" w:cstheme="majorBidi"/>
          <w:sz w:val="24"/>
          <w:szCs w:val="24"/>
        </w:rPr>
        <w:t xml:space="preserve"> su trabajo</w:t>
      </w:r>
      <w:r w:rsidR="00F50F63" w:rsidRPr="00D976C1">
        <w:rPr>
          <w:rFonts w:asciiTheme="majorBidi" w:eastAsia="Times New Roman" w:hAnsiTheme="majorBidi" w:cstheme="majorBidi"/>
          <w:sz w:val="24"/>
          <w:szCs w:val="24"/>
        </w:rPr>
        <w:t xml:space="preserve">, y esa es la misma lógica que ha trasladado a la </w:t>
      </w:r>
      <w:r w:rsidR="00E8386D" w:rsidRPr="00D976C1">
        <w:rPr>
          <w:rFonts w:asciiTheme="majorBidi" w:eastAsia="Times New Roman" w:hAnsiTheme="majorBidi" w:cstheme="majorBidi"/>
          <w:sz w:val="24"/>
          <w:szCs w:val="24"/>
        </w:rPr>
        <w:t>intervención</w:t>
      </w:r>
      <w:r w:rsidR="00F50F63" w:rsidRPr="00D976C1">
        <w:rPr>
          <w:rFonts w:asciiTheme="majorBidi" w:eastAsia="Times New Roman" w:hAnsiTheme="majorBidi" w:cstheme="majorBidi"/>
          <w:sz w:val="24"/>
          <w:szCs w:val="24"/>
        </w:rPr>
        <w:t xml:space="preserve"> mínima</w:t>
      </w:r>
      <w:r w:rsidR="00E8386D" w:rsidRPr="00D976C1">
        <w:rPr>
          <w:rFonts w:asciiTheme="majorBidi" w:eastAsia="Times New Roman" w:hAnsiTheme="majorBidi" w:cstheme="majorBidi"/>
          <w:sz w:val="24"/>
          <w:szCs w:val="24"/>
        </w:rPr>
        <w:t xml:space="preserve"> que se ha hecho en el lugar</w:t>
      </w:r>
      <w:r w:rsidR="00B04E32" w:rsidRPr="00D976C1">
        <w:rPr>
          <w:rFonts w:asciiTheme="majorBidi" w:eastAsia="Times New Roman" w:hAnsiTheme="majorBidi" w:cstheme="majorBidi"/>
          <w:sz w:val="24"/>
          <w:szCs w:val="24"/>
        </w:rPr>
        <w:t xml:space="preserve">. </w:t>
      </w:r>
    </w:p>
    <w:p w14:paraId="71B6E069" w14:textId="77777777" w:rsidR="00BC4B33" w:rsidRPr="00D976C1" w:rsidRDefault="00BC4B33" w:rsidP="00584728">
      <w:pPr>
        <w:spacing w:after="0" w:line="300" w:lineRule="exact"/>
        <w:ind w:firstLine="454"/>
        <w:jc w:val="both"/>
        <w:rPr>
          <w:rFonts w:asciiTheme="majorBidi" w:eastAsia="Times New Roman" w:hAnsiTheme="majorBidi" w:cstheme="majorBidi"/>
          <w:sz w:val="24"/>
          <w:szCs w:val="24"/>
        </w:rPr>
      </w:pPr>
    </w:p>
    <w:p w14:paraId="55FA3C9C" w14:textId="77777777" w:rsidR="005A57E9" w:rsidRDefault="00C02893"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Oskar </w:t>
      </w:r>
      <w:proofErr w:type="spellStart"/>
      <w:r w:rsidR="00813365" w:rsidRPr="00D976C1">
        <w:rPr>
          <w:rFonts w:asciiTheme="majorBidi" w:eastAsia="Times New Roman" w:hAnsiTheme="majorBidi" w:cstheme="majorBidi"/>
          <w:sz w:val="24"/>
          <w:szCs w:val="24"/>
        </w:rPr>
        <w:t>Verkaaik</w:t>
      </w:r>
      <w:proofErr w:type="spellEnd"/>
      <w:r w:rsidRPr="00D976C1">
        <w:rPr>
          <w:rFonts w:asciiTheme="majorBidi" w:eastAsia="Times New Roman" w:hAnsiTheme="majorBidi" w:cstheme="majorBidi"/>
          <w:sz w:val="24"/>
          <w:szCs w:val="24"/>
        </w:rPr>
        <w:t xml:space="preserve"> hace notar en su </w:t>
      </w:r>
      <w:r w:rsidR="00C56AB4" w:rsidRPr="00D976C1">
        <w:rPr>
          <w:rFonts w:asciiTheme="majorBidi" w:eastAsia="Times New Roman" w:hAnsiTheme="majorBidi" w:cstheme="majorBidi"/>
          <w:sz w:val="24"/>
          <w:szCs w:val="24"/>
        </w:rPr>
        <w:t xml:space="preserve">introducción al volumen colectivo </w:t>
      </w:r>
      <w:proofErr w:type="spellStart"/>
      <w:r w:rsidR="00C56AB4" w:rsidRPr="00D976C1">
        <w:rPr>
          <w:rFonts w:asciiTheme="majorBidi" w:eastAsia="Times New Roman" w:hAnsiTheme="majorBidi" w:cstheme="majorBidi"/>
          <w:i/>
          <w:iCs/>
          <w:sz w:val="24"/>
          <w:szCs w:val="24"/>
        </w:rPr>
        <w:t>Religious</w:t>
      </w:r>
      <w:proofErr w:type="spellEnd"/>
      <w:r w:rsidR="00C56AB4" w:rsidRPr="00D976C1">
        <w:rPr>
          <w:rFonts w:asciiTheme="majorBidi" w:eastAsia="Times New Roman" w:hAnsiTheme="majorBidi" w:cstheme="majorBidi"/>
          <w:i/>
          <w:iCs/>
          <w:sz w:val="24"/>
          <w:szCs w:val="24"/>
        </w:rPr>
        <w:t xml:space="preserve"> </w:t>
      </w:r>
      <w:proofErr w:type="spellStart"/>
      <w:r w:rsidR="00C56AB4" w:rsidRPr="00D976C1">
        <w:rPr>
          <w:rFonts w:asciiTheme="majorBidi" w:eastAsia="Times New Roman" w:hAnsiTheme="majorBidi" w:cstheme="majorBidi"/>
          <w:i/>
          <w:iCs/>
          <w:sz w:val="24"/>
          <w:szCs w:val="24"/>
        </w:rPr>
        <w:t>architectur</w:t>
      </w:r>
      <w:r w:rsidR="008732AD" w:rsidRPr="00D976C1">
        <w:rPr>
          <w:rFonts w:asciiTheme="majorBidi" w:eastAsia="Times New Roman" w:hAnsiTheme="majorBidi" w:cstheme="majorBidi"/>
          <w:i/>
          <w:iCs/>
          <w:sz w:val="24"/>
          <w:szCs w:val="24"/>
        </w:rPr>
        <w:t>e</w:t>
      </w:r>
      <w:proofErr w:type="spellEnd"/>
      <w:r w:rsidR="008732AD" w:rsidRPr="00D976C1">
        <w:rPr>
          <w:rFonts w:asciiTheme="majorBidi" w:eastAsia="Times New Roman" w:hAnsiTheme="majorBidi" w:cstheme="majorBidi"/>
          <w:i/>
          <w:iCs/>
          <w:sz w:val="24"/>
          <w:szCs w:val="24"/>
        </w:rPr>
        <w:t xml:space="preserve">: </w:t>
      </w:r>
      <w:proofErr w:type="spellStart"/>
      <w:r w:rsidR="008732AD" w:rsidRPr="00D976C1">
        <w:rPr>
          <w:rFonts w:asciiTheme="majorBidi" w:eastAsia="Times New Roman" w:hAnsiTheme="majorBidi" w:cstheme="majorBidi"/>
          <w:i/>
          <w:iCs/>
          <w:sz w:val="24"/>
          <w:szCs w:val="24"/>
        </w:rPr>
        <w:t>anthropological</w:t>
      </w:r>
      <w:proofErr w:type="spellEnd"/>
      <w:r w:rsidR="008732AD" w:rsidRPr="00D976C1">
        <w:rPr>
          <w:rFonts w:asciiTheme="majorBidi" w:eastAsia="Times New Roman" w:hAnsiTheme="majorBidi" w:cstheme="majorBidi"/>
          <w:i/>
          <w:iCs/>
          <w:sz w:val="24"/>
          <w:szCs w:val="24"/>
        </w:rPr>
        <w:t xml:space="preserve"> </w:t>
      </w:r>
      <w:proofErr w:type="spellStart"/>
      <w:r w:rsidR="008732AD" w:rsidRPr="00D976C1">
        <w:rPr>
          <w:rFonts w:asciiTheme="majorBidi" w:eastAsia="Times New Roman" w:hAnsiTheme="majorBidi" w:cstheme="majorBidi"/>
          <w:i/>
          <w:iCs/>
          <w:sz w:val="24"/>
          <w:szCs w:val="24"/>
        </w:rPr>
        <w:t>perspectives</w:t>
      </w:r>
      <w:proofErr w:type="spellEnd"/>
      <w:r w:rsidR="005D0DF3" w:rsidRPr="00D976C1">
        <w:rPr>
          <w:rFonts w:asciiTheme="majorBidi" w:eastAsia="Times New Roman" w:hAnsiTheme="majorBidi" w:cstheme="majorBidi"/>
          <w:sz w:val="24"/>
          <w:szCs w:val="24"/>
        </w:rPr>
        <w:t xml:space="preserve"> que</w:t>
      </w:r>
      <w:r w:rsidR="00BD6658" w:rsidRPr="00D976C1">
        <w:rPr>
          <w:rFonts w:asciiTheme="majorBidi" w:eastAsia="Times New Roman" w:hAnsiTheme="majorBidi" w:cstheme="majorBidi"/>
          <w:sz w:val="24"/>
          <w:szCs w:val="24"/>
        </w:rPr>
        <w:t xml:space="preserve">, </w:t>
      </w:r>
      <w:r w:rsidR="005D0DF3" w:rsidRPr="00D976C1">
        <w:rPr>
          <w:rFonts w:asciiTheme="majorBidi" w:eastAsia="Times New Roman" w:hAnsiTheme="majorBidi" w:cstheme="majorBidi"/>
          <w:sz w:val="24"/>
          <w:szCs w:val="24"/>
        </w:rPr>
        <w:t>a menudo</w:t>
      </w:r>
      <w:r w:rsidR="00255731" w:rsidRPr="00D976C1">
        <w:rPr>
          <w:rFonts w:asciiTheme="majorBidi" w:eastAsia="Times New Roman" w:hAnsiTheme="majorBidi" w:cstheme="majorBidi"/>
          <w:sz w:val="24"/>
          <w:szCs w:val="24"/>
        </w:rPr>
        <w:t>,</w:t>
      </w:r>
      <w:r w:rsidR="005D0DF3" w:rsidRPr="00D976C1">
        <w:rPr>
          <w:rFonts w:asciiTheme="majorBidi" w:eastAsia="Times New Roman" w:hAnsiTheme="majorBidi" w:cstheme="majorBidi"/>
          <w:sz w:val="24"/>
          <w:szCs w:val="24"/>
        </w:rPr>
        <w:t xml:space="preserve"> se</w:t>
      </w:r>
      <w:r w:rsidR="00380CBB" w:rsidRPr="00D976C1">
        <w:rPr>
          <w:rFonts w:asciiTheme="majorBidi" w:eastAsia="Times New Roman" w:hAnsiTheme="majorBidi" w:cstheme="majorBidi"/>
          <w:sz w:val="24"/>
          <w:szCs w:val="24"/>
        </w:rPr>
        <w:t xml:space="preserve"> h</w:t>
      </w:r>
      <w:r w:rsidR="005D0DF3" w:rsidRPr="00D976C1">
        <w:rPr>
          <w:rFonts w:asciiTheme="majorBidi" w:eastAsia="Times New Roman" w:hAnsiTheme="majorBidi" w:cstheme="majorBidi"/>
          <w:sz w:val="24"/>
          <w:szCs w:val="24"/>
        </w:rPr>
        <w:t>a tratado la arquitectura y la decoración de l</w:t>
      </w:r>
      <w:r w:rsidR="00A556C7" w:rsidRPr="00D976C1">
        <w:rPr>
          <w:rFonts w:asciiTheme="majorBidi" w:eastAsia="Times New Roman" w:hAnsiTheme="majorBidi" w:cstheme="majorBidi"/>
          <w:sz w:val="24"/>
          <w:szCs w:val="24"/>
        </w:rPr>
        <w:t>os edificios religiosos como un</w:t>
      </w:r>
      <w:r w:rsidR="005D0DF3" w:rsidRPr="00D976C1">
        <w:rPr>
          <w:rFonts w:asciiTheme="majorBidi" w:eastAsia="Times New Roman" w:hAnsiTheme="majorBidi" w:cstheme="majorBidi"/>
          <w:sz w:val="24"/>
          <w:szCs w:val="24"/>
        </w:rPr>
        <w:t xml:space="preserve"> </w:t>
      </w:r>
      <w:r w:rsidR="00A556C7" w:rsidRPr="00D976C1">
        <w:rPr>
          <w:rFonts w:asciiTheme="majorBidi" w:eastAsia="Times New Roman" w:hAnsiTheme="majorBidi" w:cstheme="majorBidi"/>
          <w:sz w:val="24"/>
          <w:szCs w:val="24"/>
        </w:rPr>
        <w:t>asunto</w:t>
      </w:r>
      <w:r w:rsidR="005D0DF3" w:rsidRPr="00D976C1">
        <w:rPr>
          <w:rFonts w:asciiTheme="majorBidi" w:eastAsia="Times New Roman" w:hAnsiTheme="majorBidi" w:cstheme="majorBidi"/>
          <w:sz w:val="24"/>
          <w:szCs w:val="24"/>
        </w:rPr>
        <w:t xml:space="preserve"> superficial o</w:t>
      </w:r>
      <w:r w:rsidR="00A556C7" w:rsidRPr="00D976C1">
        <w:rPr>
          <w:rFonts w:asciiTheme="majorBidi" w:eastAsia="Times New Roman" w:hAnsiTheme="majorBidi" w:cstheme="majorBidi"/>
          <w:sz w:val="24"/>
          <w:szCs w:val="24"/>
        </w:rPr>
        <w:t xml:space="preserve"> secundario</w:t>
      </w:r>
      <w:r w:rsidR="00380CBB" w:rsidRPr="00D976C1">
        <w:rPr>
          <w:rFonts w:asciiTheme="majorBidi" w:eastAsia="Times New Roman" w:hAnsiTheme="majorBidi" w:cstheme="majorBidi"/>
          <w:sz w:val="24"/>
          <w:szCs w:val="24"/>
        </w:rPr>
        <w:t>, más vinculada a cuestiones políticas o sociales que a</w:t>
      </w:r>
      <w:r w:rsidR="00C56AB4" w:rsidRPr="00D976C1">
        <w:rPr>
          <w:rFonts w:asciiTheme="majorBidi" w:eastAsia="Times New Roman" w:hAnsiTheme="majorBidi" w:cstheme="majorBidi"/>
          <w:sz w:val="24"/>
          <w:szCs w:val="24"/>
        </w:rPr>
        <w:t xml:space="preserve"> la práctica de la fe</w:t>
      </w:r>
      <w:r w:rsidR="00380CBB" w:rsidRPr="00D976C1">
        <w:rPr>
          <w:rFonts w:asciiTheme="majorBidi" w:eastAsia="Times New Roman" w:hAnsiTheme="majorBidi" w:cstheme="majorBidi"/>
          <w:sz w:val="24"/>
          <w:szCs w:val="24"/>
        </w:rPr>
        <w:t>, separando</w:t>
      </w:r>
      <w:r w:rsidR="001663E9" w:rsidRPr="00D976C1">
        <w:rPr>
          <w:rFonts w:asciiTheme="majorBidi" w:eastAsia="Times New Roman" w:hAnsiTheme="majorBidi" w:cstheme="majorBidi"/>
          <w:sz w:val="24"/>
          <w:szCs w:val="24"/>
        </w:rPr>
        <w:t xml:space="preserve"> así lo ritual, estético y sensorial</w:t>
      </w:r>
      <w:r w:rsidR="00380CBB" w:rsidRPr="00D976C1">
        <w:rPr>
          <w:rFonts w:asciiTheme="majorBidi" w:eastAsia="Times New Roman" w:hAnsiTheme="majorBidi" w:cstheme="majorBidi"/>
          <w:sz w:val="24"/>
          <w:szCs w:val="24"/>
        </w:rPr>
        <w:t xml:space="preserve"> de la identidad social</w:t>
      </w:r>
      <w:r w:rsidR="001663E9" w:rsidRPr="00D976C1">
        <w:rPr>
          <w:rFonts w:asciiTheme="majorBidi" w:eastAsia="Times New Roman" w:hAnsiTheme="majorBidi" w:cstheme="majorBidi"/>
          <w:sz w:val="24"/>
          <w:szCs w:val="24"/>
        </w:rPr>
        <w:t xml:space="preserve"> y</w:t>
      </w:r>
      <w:r w:rsidR="00380CBB" w:rsidRPr="00D976C1">
        <w:rPr>
          <w:rFonts w:asciiTheme="majorBidi" w:eastAsia="Times New Roman" w:hAnsiTheme="majorBidi" w:cstheme="majorBidi"/>
          <w:sz w:val="24"/>
          <w:szCs w:val="24"/>
        </w:rPr>
        <w:t xml:space="preserve"> religiosa</w:t>
      </w:r>
      <w:r w:rsidR="00A556C7" w:rsidRPr="00D976C1">
        <w:rPr>
          <w:rFonts w:asciiTheme="majorBidi" w:eastAsia="Times New Roman" w:hAnsiTheme="majorBidi" w:cstheme="majorBidi"/>
          <w:sz w:val="24"/>
          <w:szCs w:val="24"/>
        </w:rPr>
        <w:t>. E</w:t>
      </w:r>
      <w:r w:rsidR="00255731" w:rsidRPr="00D976C1">
        <w:rPr>
          <w:rFonts w:asciiTheme="majorBidi" w:eastAsia="Times New Roman" w:hAnsiTheme="majorBidi" w:cstheme="majorBidi"/>
          <w:sz w:val="24"/>
          <w:szCs w:val="24"/>
        </w:rPr>
        <w:t>sto</w:t>
      </w:r>
      <w:r w:rsidR="001663E9" w:rsidRPr="00D976C1">
        <w:rPr>
          <w:rFonts w:asciiTheme="majorBidi" w:eastAsia="Times New Roman" w:hAnsiTheme="majorBidi" w:cstheme="majorBidi"/>
          <w:sz w:val="24"/>
          <w:szCs w:val="24"/>
        </w:rPr>
        <w:t>,</w:t>
      </w:r>
      <w:r w:rsidR="00255731" w:rsidRPr="00D976C1">
        <w:rPr>
          <w:rFonts w:asciiTheme="majorBidi" w:eastAsia="Times New Roman" w:hAnsiTheme="majorBidi" w:cstheme="majorBidi"/>
          <w:sz w:val="24"/>
          <w:szCs w:val="24"/>
        </w:rPr>
        <w:t xml:space="preserve"> según él,</w:t>
      </w:r>
      <w:r w:rsidR="001663E9" w:rsidRPr="00D976C1">
        <w:rPr>
          <w:rFonts w:asciiTheme="majorBidi" w:eastAsia="Times New Roman" w:hAnsiTheme="majorBidi" w:cstheme="majorBidi"/>
          <w:sz w:val="24"/>
          <w:szCs w:val="24"/>
        </w:rPr>
        <w:t xml:space="preserve"> </w:t>
      </w:r>
      <w:r w:rsidR="005A57E9">
        <w:rPr>
          <w:rFonts w:asciiTheme="majorBidi" w:eastAsia="Times New Roman" w:hAnsiTheme="majorBidi" w:cstheme="majorBidi"/>
          <w:sz w:val="24"/>
          <w:szCs w:val="24"/>
        </w:rPr>
        <w:t>«</w:t>
      </w:r>
      <w:r w:rsidR="001663E9" w:rsidRPr="00D976C1">
        <w:rPr>
          <w:rFonts w:asciiTheme="majorBidi" w:eastAsia="Times New Roman" w:hAnsiTheme="majorBidi" w:cstheme="majorBidi"/>
          <w:sz w:val="24"/>
          <w:szCs w:val="24"/>
        </w:rPr>
        <w:t>s</w:t>
      </w:r>
      <w:r w:rsidR="00DF542F" w:rsidRPr="00D976C1">
        <w:rPr>
          <w:rFonts w:asciiTheme="majorBidi" w:eastAsia="Times New Roman" w:hAnsiTheme="majorBidi" w:cstheme="majorBidi"/>
          <w:sz w:val="24"/>
          <w:szCs w:val="24"/>
        </w:rPr>
        <w:t xml:space="preserve">upone implícitamente que uno puede distinguir </w:t>
      </w:r>
      <w:r w:rsidR="00DF542F" w:rsidRPr="00D976C1">
        <w:rPr>
          <w:rFonts w:asciiTheme="majorBidi" w:eastAsia="Times New Roman" w:hAnsiTheme="majorBidi" w:cstheme="majorBidi"/>
          <w:sz w:val="24"/>
          <w:szCs w:val="24"/>
        </w:rPr>
        <w:lastRenderedPageBreak/>
        <w:t>entre, por un lado, la expresión material de la religión</w:t>
      </w:r>
      <w:r w:rsidR="00E8148C" w:rsidRPr="00D976C1">
        <w:rPr>
          <w:rFonts w:asciiTheme="majorBidi" w:eastAsia="Times New Roman" w:hAnsiTheme="majorBidi" w:cstheme="majorBidi"/>
          <w:sz w:val="24"/>
          <w:szCs w:val="24"/>
        </w:rPr>
        <w:t>,</w:t>
      </w:r>
      <w:r w:rsidR="00DF542F" w:rsidRPr="00D976C1">
        <w:rPr>
          <w:rFonts w:asciiTheme="majorBidi" w:eastAsia="Times New Roman" w:hAnsiTheme="majorBidi" w:cstheme="majorBidi"/>
          <w:sz w:val="24"/>
          <w:szCs w:val="24"/>
        </w:rPr>
        <w:t xml:space="preserve"> que pertenece al ámbito supe</w:t>
      </w:r>
      <w:r w:rsidR="001663E9" w:rsidRPr="00D976C1">
        <w:rPr>
          <w:rFonts w:asciiTheme="majorBidi" w:eastAsia="Times New Roman" w:hAnsiTheme="majorBidi" w:cstheme="majorBidi"/>
          <w:sz w:val="24"/>
          <w:szCs w:val="24"/>
        </w:rPr>
        <w:t>rficial de la identidad política</w:t>
      </w:r>
      <w:r w:rsidR="00DF542F" w:rsidRPr="00D976C1">
        <w:rPr>
          <w:rFonts w:asciiTheme="majorBidi" w:eastAsia="Times New Roman" w:hAnsiTheme="majorBidi" w:cstheme="majorBidi"/>
          <w:sz w:val="24"/>
          <w:szCs w:val="24"/>
        </w:rPr>
        <w:t xml:space="preserve"> y, por otro, el verdadero corazón inmaterial de la religión</w:t>
      </w:r>
      <w:r w:rsidR="005A57E9">
        <w:rPr>
          <w:rFonts w:asciiTheme="majorBidi" w:eastAsia="Times New Roman" w:hAnsiTheme="majorBidi" w:cstheme="majorBidi"/>
          <w:sz w:val="24"/>
          <w:szCs w:val="24"/>
        </w:rPr>
        <w:t>»</w:t>
      </w:r>
      <w:r w:rsidR="00380CBB" w:rsidRPr="00D976C1">
        <w:rPr>
          <w:rFonts w:asciiTheme="majorBidi" w:eastAsia="Times New Roman" w:hAnsiTheme="majorBidi" w:cstheme="majorBidi"/>
          <w:sz w:val="24"/>
          <w:szCs w:val="24"/>
        </w:rPr>
        <w:t xml:space="preserve"> (2013: 9).</w:t>
      </w:r>
      <w:r w:rsidR="00DF542F" w:rsidRPr="00D976C1">
        <w:rPr>
          <w:rFonts w:asciiTheme="majorBidi" w:eastAsia="Times New Roman" w:hAnsiTheme="majorBidi" w:cstheme="majorBidi"/>
          <w:sz w:val="24"/>
          <w:szCs w:val="24"/>
        </w:rPr>
        <w:t xml:space="preserve"> Sin embargo, como él mismo demuestra en su </w:t>
      </w:r>
      <w:r w:rsidR="00255731" w:rsidRPr="00D976C1">
        <w:rPr>
          <w:rFonts w:asciiTheme="majorBidi" w:eastAsia="Times New Roman" w:hAnsiTheme="majorBidi" w:cstheme="majorBidi"/>
          <w:sz w:val="24"/>
          <w:szCs w:val="24"/>
        </w:rPr>
        <w:t>estudio</w:t>
      </w:r>
      <w:r w:rsidR="00DF542F" w:rsidRPr="00D976C1">
        <w:rPr>
          <w:rFonts w:asciiTheme="majorBidi" w:eastAsia="Times New Roman" w:hAnsiTheme="majorBidi" w:cstheme="majorBidi"/>
          <w:sz w:val="24"/>
          <w:szCs w:val="24"/>
        </w:rPr>
        <w:t xml:space="preserve"> de la Mezquita Mayor,</w:t>
      </w:r>
      <w:r w:rsidR="001663E9" w:rsidRPr="00D976C1">
        <w:rPr>
          <w:rFonts w:asciiTheme="majorBidi" w:eastAsia="Times New Roman" w:hAnsiTheme="majorBidi" w:cstheme="majorBidi"/>
          <w:sz w:val="24"/>
          <w:szCs w:val="24"/>
        </w:rPr>
        <w:t xml:space="preserve"> la arquitectura y estética del espacio es fundamental para lo que denomina </w:t>
      </w:r>
      <w:r w:rsidR="005A57E9">
        <w:rPr>
          <w:rFonts w:asciiTheme="majorBidi" w:eastAsia="Times New Roman" w:hAnsiTheme="majorBidi" w:cstheme="majorBidi"/>
          <w:sz w:val="24"/>
          <w:szCs w:val="24"/>
        </w:rPr>
        <w:t>«</w:t>
      </w:r>
      <w:r w:rsidR="001663E9" w:rsidRPr="00D976C1">
        <w:rPr>
          <w:rFonts w:asciiTheme="majorBidi" w:eastAsia="Times New Roman" w:hAnsiTheme="majorBidi" w:cstheme="majorBidi"/>
          <w:sz w:val="24"/>
          <w:szCs w:val="24"/>
        </w:rPr>
        <w:t xml:space="preserve">prácticas </w:t>
      </w:r>
      <w:r w:rsidR="00E8148C" w:rsidRPr="00D976C1">
        <w:rPr>
          <w:rFonts w:asciiTheme="majorBidi" w:eastAsia="Times New Roman" w:hAnsiTheme="majorBidi" w:cstheme="majorBidi"/>
          <w:sz w:val="24"/>
          <w:szCs w:val="24"/>
        </w:rPr>
        <w:t>sensoriales</w:t>
      </w:r>
      <w:r w:rsidR="005A57E9">
        <w:rPr>
          <w:rFonts w:asciiTheme="majorBidi" w:eastAsia="Times New Roman" w:hAnsiTheme="majorBidi" w:cstheme="majorBidi"/>
          <w:sz w:val="24"/>
          <w:szCs w:val="24"/>
        </w:rPr>
        <w:t>»</w:t>
      </w:r>
      <w:r w:rsidR="00255731" w:rsidRPr="00D976C1">
        <w:rPr>
          <w:rFonts w:asciiTheme="majorBidi" w:eastAsia="Times New Roman" w:hAnsiTheme="majorBidi" w:cstheme="majorBidi"/>
          <w:sz w:val="24"/>
          <w:szCs w:val="24"/>
        </w:rPr>
        <w:t xml:space="preserve"> (</w:t>
      </w:r>
      <w:proofErr w:type="spellStart"/>
      <w:r w:rsidR="00255731" w:rsidRPr="00D976C1">
        <w:rPr>
          <w:rFonts w:asciiTheme="majorBidi" w:eastAsia="Times New Roman" w:hAnsiTheme="majorBidi" w:cstheme="majorBidi"/>
          <w:i/>
          <w:iCs/>
          <w:sz w:val="24"/>
          <w:szCs w:val="24"/>
        </w:rPr>
        <w:t>sensational</w:t>
      </w:r>
      <w:proofErr w:type="spellEnd"/>
      <w:r w:rsidR="00255731" w:rsidRPr="00D976C1">
        <w:rPr>
          <w:rFonts w:asciiTheme="majorBidi" w:eastAsia="Times New Roman" w:hAnsiTheme="majorBidi" w:cstheme="majorBidi"/>
          <w:i/>
          <w:iCs/>
          <w:sz w:val="24"/>
          <w:szCs w:val="24"/>
        </w:rPr>
        <w:t xml:space="preserve"> </w:t>
      </w:r>
      <w:proofErr w:type="spellStart"/>
      <w:r w:rsidR="00255731" w:rsidRPr="00D976C1">
        <w:rPr>
          <w:rFonts w:asciiTheme="majorBidi" w:eastAsia="Times New Roman" w:hAnsiTheme="majorBidi" w:cstheme="majorBidi"/>
          <w:i/>
          <w:iCs/>
          <w:sz w:val="24"/>
          <w:szCs w:val="24"/>
        </w:rPr>
        <w:t>practices</w:t>
      </w:r>
      <w:proofErr w:type="spellEnd"/>
      <w:r w:rsidR="00255731" w:rsidRPr="00D976C1">
        <w:rPr>
          <w:rFonts w:asciiTheme="majorBidi" w:eastAsia="Times New Roman" w:hAnsiTheme="majorBidi" w:cstheme="majorBidi"/>
          <w:sz w:val="24"/>
          <w:szCs w:val="24"/>
        </w:rPr>
        <w:t>)</w:t>
      </w:r>
      <w:r w:rsidR="001663E9" w:rsidRPr="00D976C1">
        <w:rPr>
          <w:rFonts w:asciiTheme="majorBidi" w:eastAsia="Times New Roman" w:hAnsiTheme="majorBidi" w:cstheme="majorBidi"/>
          <w:sz w:val="24"/>
          <w:szCs w:val="24"/>
        </w:rPr>
        <w:t xml:space="preserve">, </w:t>
      </w:r>
      <w:r w:rsidR="005E7993" w:rsidRPr="00D976C1">
        <w:rPr>
          <w:rFonts w:asciiTheme="majorBidi" w:eastAsia="Times New Roman" w:hAnsiTheme="majorBidi" w:cstheme="majorBidi"/>
          <w:sz w:val="24"/>
          <w:szCs w:val="24"/>
        </w:rPr>
        <w:t>de tal manera que observa</w:t>
      </w:r>
      <w:r w:rsidR="00255731" w:rsidRPr="00D976C1">
        <w:rPr>
          <w:rFonts w:asciiTheme="majorBidi" w:eastAsia="Times New Roman" w:hAnsiTheme="majorBidi" w:cstheme="majorBidi"/>
          <w:sz w:val="24"/>
          <w:szCs w:val="24"/>
        </w:rPr>
        <w:t xml:space="preserve"> una relación íntima entre el espacio y </w:t>
      </w:r>
      <w:r w:rsidR="001663E9" w:rsidRPr="00D976C1">
        <w:rPr>
          <w:rFonts w:asciiTheme="majorBidi" w:eastAsia="Times New Roman" w:hAnsiTheme="majorBidi" w:cstheme="majorBidi"/>
          <w:sz w:val="24"/>
          <w:szCs w:val="24"/>
        </w:rPr>
        <w:t>toda una serie de hábitos corporales (</w:t>
      </w:r>
      <w:proofErr w:type="spellStart"/>
      <w:r w:rsidR="001663E9" w:rsidRPr="00D976C1">
        <w:rPr>
          <w:rFonts w:asciiTheme="majorBidi" w:eastAsia="Times New Roman" w:hAnsiTheme="majorBidi" w:cstheme="majorBidi"/>
          <w:i/>
          <w:iCs/>
          <w:sz w:val="24"/>
          <w:szCs w:val="24"/>
        </w:rPr>
        <w:t>habitus</w:t>
      </w:r>
      <w:proofErr w:type="spellEnd"/>
      <w:r w:rsidR="001663E9" w:rsidRPr="00D976C1">
        <w:rPr>
          <w:rFonts w:asciiTheme="majorBidi" w:eastAsia="Times New Roman" w:hAnsiTheme="majorBidi" w:cstheme="majorBidi"/>
          <w:sz w:val="24"/>
          <w:szCs w:val="24"/>
        </w:rPr>
        <w:t>)</w:t>
      </w:r>
      <w:r w:rsidR="00255731" w:rsidRPr="00D976C1">
        <w:rPr>
          <w:rFonts w:asciiTheme="majorBidi" w:eastAsia="Times New Roman" w:hAnsiTheme="majorBidi" w:cstheme="majorBidi"/>
          <w:sz w:val="24"/>
          <w:szCs w:val="24"/>
        </w:rPr>
        <w:t xml:space="preserve"> que </w:t>
      </w:r>
      <w:r w:rsidR="001663E9" w:rsidRPr="00D976C1">
        <w:rPr>
          <w:rFonts w:asciiTheme="majorBidi" w:eastAsia="Times New Roman" w:hAnsiTheme="majorBidi" w:cstheme="majorBidi"/>
          <w:sz w:val="24"/>
          <w:szCs w:val="24"/>
        </w:rPr>
        <w:t>hacen del islam una forma de vida (</w:t>
      </w:r>
      <w:proofErr w:type="spellStart"/>
      <w:r w:rsidR="00813365" w:rsidRPr="00D976C1">
        <w:rPr>
          <w:rFonts w:asciiTheme="majorBidi" w:eastAsia="Times New Roman" w:hAnsiTheme="majorBidi" w:cstheme="majorBidi"/>
          <w:sz w:val="24"/>
          <w:szCs w:val="24"/>
        </w:rPr>
        <w:t>Verkaaik</w:t>
      </w:r>
      <w:proofErr w:type="spellEnd"/>
      <w:r w:rsidR="001663E9" w:rsidRPr="00D976C1">
        <w:rPr>
          <w:rFonts w:asciiTheme="majorBidi" w:eastAsia="Times New Roman" w:hAnsiTheme="majorBidi" w:cstheme="majorBidi"/>
          <w:sz w:val="24"/>
          <w:szCs w:val="24"/>
        </w:rPr>
        <w:t xml:space="preserve"> 2013: 150).</w:t>
      </w:r>
      <w:r w:rsidR="00255731" w:rsidRPr="00D976C1">
        <w:rPr>
          <w:rFonts w:asciiTheme="majorBidi" w:eastAsia="Times New Roman" w:hAnsiTheme="majorBidi" w:cstheme="majorBidi"/>
          <w:sz w:val="24"/>
          <w:szCs w:val="24"/>
        </w:rPr>
        <w:t xml:space="preserve"> En definitiva,</w:t>
      </w:r>
      <w:r w:rsidR="00015284" w:rsidRPr="00D976C1">
        <w:rPr>
          <w:rFonts w:asciiTheme="majorBidi" w:eastAsia="Times New Roman" w:hAnsiTheme="majorBidi" w:cstheme="majorBidi"/>
          <w:sz w:val="24"/>
          <w:szCs w:val="24"/>
        </w:rPr>
        <w:t xml:space="preserve"> siguiendo esa</w:t>
      </w:r>
      <w:r w:rsidR="00255731" w:rsidRPr="00D976C1">
        <w:rPr>
          <w:rFonts w:asciiTheme="majorBidi" w:eastAsia="Times New Roman" w:hAnsiTheme="majorBidi" w:cstheme="majorBidi"/>
          <w:sz w:val="24"/>
          <w:szCs w:val="24"/>
        </w:rPr>
        <w:t xml:space="preserve"> argumentación, las elecciones estéticas a la hora de construir y adecuar </w:t>
      </w:r>
      <w:r w:rsidR="001F2487" w:rsidRPr="00D976C1">
        <w:rPr>
          <w:rFonts w:asciiTheme="majorBidi" w:eastAsia="Times New Roman" w:hAnsiTheme="majorBidi" w:cstheme="majorBidi"/>
          <w:sz w:val="24"/>
          <w:szCs w:val="24"/>
        </w:rPr>
        <w:t>los espacios para un uso ritual son performativas</w:t>
      </w:r>
      <w:r w:rsidR="00DA22BC" w:rsidRPr="00D976C1">
        <w:rPr>
          <w:rFonts w:asciiTheme="majorBidi" w:eastAsia="Times New Roman" w:hAnsiTheme="majorBidi" w:cstheme="majorBidi"/>
          <w:sz w:val="24"/>
          <w:szCs w:val="24"/>
        </w:rPr>
        <w:t xml:space="preserve">, es decir, </w:t>
      </w:r>
      <w:r w:rsidR="001F2487" w:rsidRPr="00D976C1">
        <w:rPr>
          <w:rFonts w:asciiTheme="majorBidi" w:eastAsia="Times New Roman" w:hAnsiTheme="majorBidi" w:cstheme="majorBidi"/>
          <w:sz w:val="24"/>
          <w:szCs w:val="24"/>
        </w:rPr>
        <w:t xml:space="preserve">hay una interacción dinámica </w:t>
      </w:r>
      <w:r w:rsidR="00DA22BC" w:rsidRPr="00D976C1">
        <w:rPr>
          <w:rFonts w:asciiTheme="majorBidi" w:eastAsia="Times New Roman" w:hAnsiTheme="majorBidi" w:cstheme="majorBidi"/>
          <w:sz w:val="24"/>
          <w:szCs w:val="24"/>
        </w:rPr>
        <w:t>entre el objeto arquitectónico y el sujeto religioso</w:t>
      </w:r>
      <w:r w:rsidR="005E7993" w:rsidRPr="00D976C1">
        <w:rPr>
          <w:rFonts w:asciiTheme="majorBidi" w:eastAsia="Times New Roman" w:hAnsiTheme="majorBidi" w:cstheme="majorBidi"/>
          <w:sz w:val="24"/>
          <w:szCs w:val="24"/>
        </w:rPr>
        <w:t xml:space="preserve">. </w:t>
      </w:r>
      <w:r w:rsidR="00DA22BC" w:rsidRPr="00D976C1">
        <w:rPr>
          <w:rFonts w:asciiTheme="majorBidi" w:eastAsia="Times New Roman" w:hAnsiTheme="majorBidi" w:cstheme="majorBidi"/>
          <w:sz w:val="24"/>
          <w:szCs w:val="24"/>
        </w:rPr>
        <w:t xml:space="preserve">Y esto es exactamente lo que solía ser la antigua </w:t>
      </w:r>
      <w:r w:rsidR="00A06C36" w:rsidRPr="00D976C1">
        <w:rPr>
          <w:rFonts w:asciiTheme="majorBidi" w:eastAsia="Times New Roman" w:hAnsiTheme="majorBidi" w:cstheme="majorBidi"/>
          <w:sz w:val="24"/>
          <w:szCs w:val="24"/>
        </w:rPr>
        <w:t xml:space="preserve">Mezquita </w:t>
      </w:r>
      <w:r w:rsidR="00050D13" w:rsidRPr="00D976C1">
        <w:rPr>
          <w:rFonts w:asciiTheme="majorBidi" w:eastAsia="Times New Roman" w:hAnsiTheme="majorBidi" w:cstheme="majorBidi"/>
          <w:sz w:val="24"/>
          <w:szCs w:val="24"/>
        </w:rPr>
        <w:t>at-</w:t>
      </w:r>
      <w:proofErr w:type="spellStart"/>
      <w:r w:rsidR="00DA22BC" w:rsidRPr="00D976C1">
        <w:rPr>
          <w:rFonts w:asciiTheme="majorBidi" w:eastAsia="Times New Roman" w:hAnsiTheme="majorBidi" w:cstheme="majorBidi"/>
          <w:sz w:val="24"/>
          <w:szCs w:val="24"/>
        </w:rPr>
        <w:t>Taqwa</w:t>
      </w:r>
      <w:proofErr w:type="spellEnd"/>
      <w:r w:rsidR="00DA22BC" w:rsidRPr="00D976C1">
        <w:rPr>
          <w:rFonts w:asciiTheme="majorBidi" w:eastAsia="Times New Roman" w:hAnsiTheme="majorBidi" w:cstheme="majorBidi"/>
          <w:sz w:val="24"/>
          <w:szCs w:val="24"/>
        </w:rPr>
        <w:t>, una casa tradicional</w:t>
      </w:r>
      <w:r w:rsidR="00050D13" w:rsidRPr="00D976C1">
        <w:rPr>
          <w:rFonts w:asciiTheme="majorBidi" w:eastAsia="Times New Roman" w:hAnsiTheme="majorBidi" w:cstheme="majorBidi"/>
          <w:sz w:val="24"/>
          <w:szCs w:val="24"/>
        </w:rPr>
        <w:t xml:space="preserve"> ubicada en el corazón del </w:t>
      </w:r>
      <w:proofErr w:type="spellStart"/>
      <w:r w:rsidR="00050D13" w:rsidRPr="00D976C1">
        <w:rPr>
          <w:rFonts w:asciiTheme="majorBidi" w:eastAsia="Times New Roman" w:hAnsiTheme="majorBidi" w:cstheme="majorBidi"/>
          <w:sz w:val="24"/>
          <w:szCs w:val="24"/>
        </w:rPr>
        <w:t>Albay</w:t>
      </w:r>
      <w:r w:rsidR="00DA22BC" w:rsidRPr="00D976C1">
        <w:rPr>
          <w:rFonts w:asciiTheme="majorBidi" w:eastAsia="Times New Roman" w:hAnsiTheme="majorBidi" w:cstheme="majorBidi"/>
          <w:sz w:val="24"/>
          <w:szCs w:val="24"/>
        </w:rPr>
        <w:t>cín</w:t>
      </w:r>
      <w:proofErr w:type="spellEnd"/>
      <w:r w:rsidR="00DA22BC" w:rsidRPr="00D976C1">
        <w:rPr>
          <w:rFonts w:asciiTheme="majorBidi" w:eastAsia="Times New Roman" w:hAnsiTheme="majorBidi" w:cstheme="majorBidi"/>
          <w:sz w:val="24"/>
          <w:szCs w:val="24"/>
        </w:rPr>
        <w:t xml:space="preserve"> que</w:t>
      </w:r>
      <w:r w:rsidR="00A06C36" w:rsidRPr="00D976C1">
        <w:rPr>
          <w:rFonts w:asciiTheme="majorBidi" w:eastAsia="Times New Roman" w:hAnsiTheme="majorBidi" w:cstheme="majorBidi"/>
          <w:sz w:val="24"/>
          <w:szCs w:val="24"/>
        </w:rPr>
        <w:t>,</w:t>
      </w:r>
      <w:r w:rsidR="00DA22BC" w:rsidRPr="00D976C1">
        <w:rPr>
          <w:rFonts w:asciiTheme="majorBidi" w:eastAsia="Times New Roman" w:hAnsiTheme="majorBidi" w:cstheme="majorBidi"/>
          <w:sz w:val="24"/>
          <w:szCs w:val="24"/>
        </w:rPr>
        <w:t xml:space="preserve"> con la intervención</w:t>
      </w:r>
      <w:r w:rsidR="00AB3C3F" w:rsidRPr="00D976C1">
        <w:rPr>
          <w:rFonts w:asciiTheme="majorBidi" w:eastAsia="Times New Roman" w:hAnsiTheme="majorBidi" w:cstheme="majorBidi"/>
          <w:sz w:val="24"/>
          <w:szCs w:val="24"/>
        </w:rPr>
        <w:t xml:space="preserve"> emiratí</w:t>
      </w:r>
      <w:r w:rsidR="00A06C36" w:rsidRPr="00D976C1">
        <w:rPr>
          <w:rFonts w:asciiTheme="majorBidi" w:eastAsia="Times New Roman" w:hAnsiTheme="majorBidi" w:cstheme="majorBidi"/>
          <w:sz w:val="24"/>
          <w:szCs w:val="24"/>
        </w:rPr>
        <w:t>,</w:t>
      </w:r>
      <w:r w:rsidR="006878DD" w:rsidRPr="00D976C1">
        <w:rPr>
          <w:rFonts w:asciiTheme="majorBidi" w:eastAsia="Times New Roman" w:hAnsiTheme="majorBidi" w:cstheme="majorBidi"/>
          <w:sz w:val="24"/>
          <w:szCs w:val="24"/>
        </w:rPr>
        <w:t xml:space="preserve"> ha perdido el</w:t>
      </w:r>
      <w:r w:rsidR="00AB3C3F" w:rsidRPr="00D976C1">
        <w:rPr>
          <w:rFonts w:asciiTheme="majorBidi" w:eastAsia="Times New Roman" w:hAnsiTheme="majorBidi" w:cstheme="majorBidi"/>
          <w:sz w:val="24"/>
          <w:szCs w:val="24"/>
        </w:rPr>
        <w:t xml:space="preserve"> víncul</w:t>
      </w:r>
      <w:r w:rsidR="00A06C36" w:rsidRPr="00D976C1">
        <w:rPr>
          <w:rFonts w:asciiTheme="majorBidi" w:eastAsia="Times New Roman" w:hAnsiTheme="majorBidi" w:cstheme="majorBidi"/>
          <w:sz w:val="24"/>
          <w:szCs w:val="24"/>
        </w:rPr>
        <w:t xml:space="preserve">o afectivo y emocional </w:t>
      </w:r>
      <w:r w:rsidR="006878DD" w:rsidRPr="00D976C1">
        <w:rPr>
          <w:rFonts w:asciiTheme="majorBidi" w:eastAsia="Times New Roman" w:hAnsiTheme="majorBidi" w:cstheme="majorBidi"/>
          <w:sz w:val="24"/>
          <w:szCs w:val="24"/>
        </w:rPr>
        <w:t xml:space="preserve">que </w:t>
      </w:r>
      <w:r w:rsidR="00A06C36" w:rsidRPr="00D976C1">
        <w:rPr>
          <w:rFonts w:asciiTheme="majorBidi" w:eastAsia="Times New Roman" w:hAnsiTheme="majorBidi" w:cstheme="majorBidi"/>
          <w:sz w:val="24"/>
          <w:szCs w:val="24"/>
        </w:rPr>
        <w:t xml:space="preserve">buena </w:t>
      </w:r>
      <w:r w:rsidR="00AB3C3F" w:rsidRPr="00D976C1">
        <w:rPr>
          <w:rFonts w:asciiTheme="majorBidi" w:eastAsia="Times New Roman" w:hAnsiTheme="majorBidi" w:cstheme="majorBidi"/>
          <w:sz w:val="24"/>
          <w:szCs w:val="24"/>
        </w:rPr>
        <w:t>parte de su comunidad</w:t>
      </w:r>
      <w:r w:rsidR="006878DD" w:rsidRPr="00D976C1">
        <w:rPr>
          <w:rFonts w:asciiTheme="majorBidi" w:eastAsia="Times New Roman" w:hAnsiTheme="majorBidi" w:cstheme="majorBidi"/>
          <w:sz w:val="24"/>
          <w:szCs w:val="24"/>
        </w:rPr>
        <w:t xml:space="preserve"> tenía con el lugar</w:t>
      </w:r>
      <w:r w:rsidR="001F2487" w:rsidRPr="00D976C1">
        <w:rPr>
          <w:rFonts w:asciiTheme="majorBidi" w:eastAsia="Times New Roman" w:hAnsiTheme="majorBidi" w:cstheme="majorBidi"/>
          <w:sz w:val="24"/>
          <w:szCs w:val="24"/>
        </w:rPr>
        <w:t>.</w:t>
      </w:r>
      <w:r w:rsidR="004C36C1" w:rsidRPr="00D976C1">
        <w:rPr>
          <w:rFonts w:asciiTheme="majorBidi" w:eastAsia="Times New Roman" w:hAnsiTheme="majorBidi" w:cstheme="majorBidi"/>
          <w:sz w:val="24"/>
          <w:szCs w:val="24"/>
        </w:rPr>
        <w:t xml:space="preserve"> En el caso de la Mezquita de la Vega, la revelación de </w:t>
      </w:r>
      <w:proofErr w:type="spellStart"/>
      <w:r w:rsidR="004C36C1" w:rsidRPr="00D976C1">
        <w:rPr>
          <w:rFonts w:asciiTheme="majorBidi" w:eastAsia="Times New Roman" w:hAnsiTheme="majorBidi" w:cstheme="majorBidi"/>
          <w:sz w:val="24"/>
          <w:szCs w:val="24"/>
        </w:rPr>
        <w:t>Zakar</w:t>
      </w:r>
      <w:r w:rsidR="007C37B5" w:rsidRPr="00D976C1">
        <w:rPr>
          <w:rFonts w:asciiTheme="majorBidi" w:eastAsia="Times New Roman" w:hAnsiTheme="majorBidi" w:cstheme="majorBidi"/>
          <w:sz w:val="24"/>
          <w:szCs w:val="24"/>
        </w:rPr>
        <w:t>í</w:t>
      </w:r>
      <w:r w:rsidR="004C36C1" w:rsidRPr="00D976C1">
        <w:rPr>
          <w:rFonts w:asciiTheme="majorBidi" w:eastAsia="Times New Roman" w:hAnsiTheme="majorBidi" w:cstheme="majorBidi"/>
          <w:sz w:val="24"/>
          <w:szCs w:val="24"/>
        </w:rPr>
        <w:t>a</w:t>
      </w:r>
      <w:proofErr w:type="spellEnd"/>
      <w:r w:rsidR="004C36C1" w:rsidRPr="00D976C1">
        <w:rPr>
          <w:rFonts w:asciiTheme="majorBidi" w:eastAsia="Times New Roman" w:hAnsiTheme="majorBidi" w:cstheme="majorBidi"/>
          <w:sz w:val="24"/>
          <w:szCs w:val="24"/>
        </w:rPr>
        <w:t xml:space="preserve"> cuando advierte que la casa </w:t>
      </w:r>
      <w:r w:rsidR="005A57E9">
        <w:rPr>
          <w:rFonts w:asciiTheme="majorBidi" w:eastAsia="Times New Roman" w:hAnsiTheme="majorBidi" w:cstheme="majorBidi"/>
          <w:sz w:val="24"/>
          <w:szCs w:val="24"/>
        </w:rPr>
        <w:t>«</w:t>
      </w:r>
      <w:r w:rsidR="004C36C1" w:rsidRPr="00D976C1">
        <w:rPr>
          <w:rFonts w:asciiTheme="majorBidi" w:eastAsia="Times New Roman" w:hAnsiTheme="majorBidi" w:cstheme="majorBidi"/>
          <w:sz w:val="24"/>
          <w:szCs w:val="24"/>
        </w:rPr>
        <w:t>es una Mezquita</w:t>
      </w:r>
      <w:r w:rsidR="005A57E9">
        <w:rPr>
          <w:rFonts w:asciiTheme="majorBidi" w:eastAsia="Times New Roman" w:hAnsiTheme="majorBidi" w:cstheme="majorBidi"/>
          <w:sz w:val="24"/>
          <w:szCs w:val="24"/>
        </w:rPr>
        <w:t>»</w:t>
      </w:r>
      <w:r w:rsidR="004C36C1" w:rsidRPr="00D976C1">
        <w:rPr>
          <w:rFonts w:asciiTheme="majorBidi" w:eastAsia="Times New Roman" w:hAnsiTheme="majorBidi" w:cstheme="majorBidi"/>
          <w:sz w:val="24"/>
          <w:szCs w:val="24"/>
        </w:rPr>
        <w:t>, muestra la importancia que para esa comunidad tiene el vínculo con un espacio con potencial de evocar el pasado andalusí.</w:t>
      </w:r>
    </w:p>
    <w:p w14:paraId="6BC4532C" w14:textId="7BF41618" w:rsidR="001A66D3" w:rsidRPr="00D976C1" w:rsidRDefault="001A66D3" w:rsidP="00584728">
      <w:pPr>
        <w:spacing w:after="0" w:line="300" w:lineRule="exact"/>
        <w:ind w:firstLine="454"/>
        <w:jc w:val="both"/>
        <w:rPr>
          <w:rFonts w:asciiTheme="majorBidi" w:eastAsia="Times New Roman" w:hAnsiTheme="majorBidi" w:cstheme="majorBidi"/>
          <w:sz w:val="24"/>
          <w:szCs w:val="24"/>
        </w:rPr>
      </w:pPr>
    </w:p>
    <w:p w14:paraId="65B79F44" w14:textId="1A48252F" w:rsidR="00992F6B" w:rsidRDefault="00D84BFB"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En esa</w:t>
      </w:r>
      <w:r w:rsidR="0090045F" w:rsidRPr="00D976C1">
        <w:rPr>
          <w:rFonts w:asciiTheme="majorBidi" w:eastAsia="Times New Roman" w:hAnsiTheme="majorBidi" w:cstheme="majorBidi"/>
          <w:sz w:val="24"/>
          <w:szCs w:val="24"/>
        </w:rPr>
        <w:t xml:space="preserve"> relación </w:t>
      </w:r>
      <w:r w:rsidR="00430FB1" w:rsidRPr="00D976C1">
        <w:rPr>
          <w:rFonts w:asciiTheme="majorBidi" w:eastAsia="Times New Roman" w:hAnsiTheme="majorBidi" w:cstheme="majorBidi"/>
          <w:sz w:val="24"/>
          <w:szCs w:val="24"/>
        </w:rPr>
        <w:t>afectiva hay además</w:t>
      </w:r>
      <w:r w:rsidR="0090045F" w:rsidRPr="00D976C1">
        <w:rPr>
          <w:rFonts w:asciiTheme="majorBidi" w:eastAsia="Times New Roman" w:hAnsiTheme="majorBidi" w:cstheme="majorBidi"/>
          <w:sz w:val="24"/>
          <w:szCs w:val="24"/>
        </w:rPr>
        <w:t xml:space="preserve"> </w:t>
      </w:r>
      <w:r w:rsidR="00D23AC7" w:rsidRPr="00D976C1">
        <w:rPr>
          <w:rFonts w:asciiTheme="majorBidi" w:eastAsia="Times New Roman" w:hAnsiTheme="majorBidi" w:cstheme="majorBidi"/>
          <w:sz w:val="24"/>
          <w:szCs w:val="24"/>
        </w:rPr>
        <w:t xml:space="preserve">otro elemento que media entre el </w:t>
      </w:r>
      <w:r w:rsidR="00206281" w:rsidRPr="00D976C1">
        <w:rPr>
          <w:rFonts w:asciiTheme="majorBidi" w:eastAsia="Times New Roman" w:hAnsiTheme="majorBidi" w:cstheme="majorBidi"/>
          <w:sz w:val="24"/>
          <w:szCs w:val="24"/>
        </w:rPr>
        <w:t>individuo</w:t>
      </w:r>
      <w:r w:rsidR="000E5FD3" w:rsidRPr="00D976C1">
        <w:rPr>
          <w:rFonts w:asciiTheme="majorBidi" w:eastAsia="Times New Roman" w:hAnsiTheme="majorBidi" w:cstheme="majorBidi"/>
          <w:sz w:val="24"/>
          <w:szCs w:val="24"/>
        </w:rPr>
        <w:t xml:space="preserve"> y el espacio del oratorio, y</w:t>
      </w:r>
      <w:r w:rsidR="00D23AC7" w:rsidRPr="00D976C1">
        <w:rPr>
          <w:rFonts w:asciiTheme="majorBidi" w:eastAsia="Times New Roman" w:hAnsiTheme="majorBidi" w:cstheme="majorBidi"/>
          <w:sz w:val="24"/>
          <w:szCs w:val="24"/>
        </w:rPr>
        <w:t xml:space="preserve"> es l</w:t>
      </w:r>
      <w:r w:rsidR="00430FB1" w:rsidRPr="00D976C1">
        <w:rPr>
          <w:rFonts w:asciiTheme="majorBidi" w:eastAsia="Times New Roman" w:hAnsiTheme="majorBidi" w:cstheme="majorBidi"/>
          <w:sz w:val="24"/>
          <w:szCs w:val="24"/>
        </w:rPr>
        <w:t>a relación con múltiples</w:t>
      </w:r>
      <w:r w:rsidR="00A06C36" w:rsidRPr="00D976C1">
        <w:rPr>
          <w:rFonts w:asciiTheme="majorBidi" w:eastAsia="Times New Roman" w:hAnsiTheme="majorBidi" w:cstheme="majorBidi"/>
          <w:sz w:val="24"/>
          <w:szCs w:val="24"/>
        </w:rPr>
        <w:t xml:space="preserve"> temporalidad</w:t>
      </w:r>
      <w:r w:rsidR="00430FB1" w:rsidRPr="00D976C1">
        <w:rPr>
          <w:rFonts w:asciiTheme="majorBidi" w:eastAsia="Times New Roman" w:hAnsiTheme="majorBidi" w:cstheme="majorBidi"/>
          <w:sz w:val="24"/>
          <w:szCs w:val="24"/>
        </w:rPr>
        <w:t>es</w:t>
      </w:r>
      <w:r w:rsidR="0090045F" w:rsidRPr="00D976C1">
        <w:rPr>
          <w:rFonts w:asciiTheme="majorBidi" w:eastAsia="Times New Roman" w:hAnsiTheme="majorBidi" w:cstheme="majorBidi"/>
          <w:sz w:val="24"/>
          <w:szCs w:val="24"/>
        </w:rPr>
        <w:t>.</w:t>
      </w:r>
      <w:r w:rsidR="000E5FD3" w:rsidRPr="00D976C1">
        <w:rPr>
          <w:rFonts w:asciiTheme="majorBidi" w:eastAsia="Times New Roman" w:hAnsiTheme="majorBidi" w:cstheme="majorBidi"/>
          <w:sz w:val="24"/>
          <w:szCs w:val="24"/>
        </w:rPr>
        <w:t xml:space="preserve"> E</w:t>
      </w:r>
      <w:r w:rsidR="00A06C36" w:rsidRPr="00D976C1">
        <w:rPr>
          <w:rFonts w:asciiTheme="majorBidi" w:eastAsia="Times New Roman" w:hAnsiTheme="majorBidi" w:cstheme="majorBidi"/>
          <w:sz w:val="24"/>
          <w:szCs w:val="24"/>
        </w:rPr>
        <w:t xml:space="preserve">n esa cuestión es necesario distinguir el </w:t>
      </w:r>
      <w:r w:rsidR="005A57E9">
        <w:rPr>
          <w:rFonts w:asciiTheme="majorBidi" w:eastAsia="Times New Roman" w:hAnsiTheme="majorBidi" w:cstheme="majorBidi"/>
          <w:sz w:val="24"/>
          <w:szCs w:val="24"/>
        </w:rPr>
        <w:t>«</w:t>
      </w:r>
      <w:r w:rsidR="00A06C36" w:rsidRPr="00D976C1">
        <w:rPr>
          <w:rFonts w:asciiTheme="majorBidi" w:eastAsia="Times New Roman" w:hAnsiTheme="majorBidi" w:cstheme="majorBidi"/>
          <w:sz w:val="24"/>
          <w:szCs w:val="24"/>
        </w:rPr>
        <w:t>uso del pasado</w:t>
      </w:r>
      <w:r w:rsidR="005A57E9">
        <w:rPr>
          <w:rFonts w:asciiTheme="majorBidi" w:eastAsia="Times New Roman" w:hAnsiTheme="majorBidi" w:cstheme="majorBidi"/>
          <w:sz w:val="24"/>
          <w:szCs w:val="24"/>
        </w:rPr>
        <w:t>»</w:t>
      </w:r>
      <w:r w:rsidR="00A06C36" w:rsidRPr="00D976C1">
        <w:rPr>
          <w:rFonts w:asciiTheme="majorBidi" w:eastAsia="Times New Roman" w:hAnsiTheme="majorBidi" w:cstheme="majorBidi"/>
          <w:sz w:val="24"/>
          <w:szCs w:val="24"/>
        </w:rPr>
        <w:t xml:space="preserve"> del vínculo </w:t>
      </w:r>
      <w:r w:rsidR="00430FB1" w:rsidRPr="00D976C1">
        <w:rPr>
          <w:rFonts w:asciiTheme="majorBidi" w:eastAsia="Times New Roman" w:hAnsiTheme="majorBidi" w:cstheme="majorBidi"/>
          <w:sz w:val="24"/>
          <w:szCs w:val="24"/>
        </w:rPr>
        <w:t xml:space="preserve">ético y </w:t>
      </w:r>
      <w:r w:rsidR="00A06C36" w:rsidRPr="00D976C1">
        <w:rPr>
          <w:rFonts w:asciiTheme="majorBidi" w:eastAsia="Times New Roman" w:hAnsiTheme="majorBidi" w:cstheme="majorBidi"/>
          <w:sz w:val="24"/>
          <w:szCs w:val="24"/>
        </w:rPr>
        <w:t xml:space="preserve">afectivo </w:t>
      </w:r>
      <w:r w:rsidR="00015284" w:rsidRPr="00D976C1">
        <w:rPr>
          <w:rFonts w:asciiTheme="majorBidi" w:eastAsia="Times New Roman" w:hAnsiTheme="majorBidi" w:cstheme="majorBidi"/>
          <w:sz w:val="24"/>
          <w:szCs w:val="24"/>
        </w:rPr>
        <w:t>que la comunidad establece con el lugar de culto.</w:t>
      </w:r>
      <w:r w:rsidR="007C37B5" w:rsidRPr="00D976C1">
        <w:rPr>
          <w:rFonts w:asciiTheme="majorBidi" w:eastAsia="Times New Roman" w:hAnsiTheme="majorBidi" w:cstheme="majorBidi"/>
          <w:sz w:val="24"/>
          <w:szCs w:val="24"/>
        </w:rPr>
        <w:t xml:space="preserve"> Es decir,</w:t>
      </w:r>
      <w:r w:rsidR="00992F6B" w:rsidRPr="00D976C1">
        <w:rPr>
          <w:rFonts w:asciiTheme="majorBidi" w:eastAsia="Times New Roman" w:hAnsiTheme="majorBidi" w:cstheme="majorBidi"/>
          <w:sz w:val="24"/>
          <w:szCs w:val="24"/>
        </w:rPr>
        <w:t xml:space="preserve"> el uso del pasado es una expresión que</w:t>
      </w:r>
      <w:r w:rsidR="00206281" w:rsidRPr="00D976C1">
        <w:rPr>
          <w:rFonts w:asciiTheme="majorBidi" w:eastAsia="Times New Roman" w:hAnsiTheme="majorBidi" w:cstheme="majorBidi"/>
          <w:sz w:val="24"/>
          <w:szCs w:val="24"/>
        </w:rPr>
        <w:t xml:space="preserve"> sí </w:t>
      </w:r>
      <w:r w:rsidR="00992F6B" w:rsidRPr="00D976C1">
        <w:rPr>
          <w:rFonts w:asciiTheme="majorBidi" w:eastAsia="Times New Roman" w:hAnsiTheme="majorBidi" w:cstheme="majorBidi"/>
          <w:sz w:val="24"/>
          <w:szCs w:val="24"/>
        </w:rPr>
        <w:t>funciona para aplicarla al argumentario que movilizó el pasado andalusí como estrategia de legitimación del reconocimiento de musulmanes y judíos como minorías con derechos. Sin embargo, aquí es necesario desprenderse del utilitarismo de esa noción para entender que nos movem</w:t>
      </w:r>
      <w:r w:rsidR="00206281" w:rsidRPr="00D976C1">
        <w:rPr>
          <w:rFonts w:asciiTheme="majorBidi" w:eastAsia="Times New Roman" w:hAnsiTheme="majorBidi" w:cstheme="majorBidi"/>
          <w:sz w:val="24"/>
          <w:szCs w:val="24"/>
        </w:rPr>
        <w:t>os en el campo de la estética y la ética de la vida cotidiana.</w:t>
      </w:r>
    </w:p>
    <w:p w14:paraId="601EE9E7" w14:textId="77777777" w:rsidR="005A57E9" w:rsidRPr="00D976C1" w:rsidRDefault="005A57E9" w:rsidP="00584728">
      <w:pPr>
        <w:spacing w:after="0" w:line="300" w:lineRule="exact"/>
        <w:ind w:firstLine="454"/>
        <w:jc w:val="both"/>
        <w:rPr>
          <w:rFonts w:asciiTheme="majorBidi" w:eastAsia="Times New Roman" w:hAnsiTheme="majorBidi" w:cstheme="majorBidi"/>
          <w:sz w:val="24"/>
          <w:szCs w:val="24"/>
        </w:rPr>
      </w:pPr>
    </w:p>
    <w:p w14:paraId="5065DD47" w14:textId="25B9C760" w:rsidR="000E5FD3" w:rsidRDefault="00015284" w:rsidP="00584728">
      <w:pPr>
        <w:spacing w:after="0" w:line="300" w:lineRule="exact"/>
        <w:ind w:firstLine="454"/>
        <w:jc w:val="both"/>
        <w:rPr>
          <w:rFonts w:asciiTheme="majorBidi" w:eastAsia="Times New Roman" w:hAnsiTheme="majorBidi" w:cstheme="majorBidi"/>
          <w:sz w:val="24"/>
          <w:szCs w:val="24"/>
        </w:rPr>
      </w:pPr>
      <w:proofErr w:type="spellStart"/>
      <w:r w:rsidRPr="00D976C1">
        <w:rPr>
          <w:rFonts w:asciiTheme="majorBidi" w:eastAsia="Times New Roman" w:hAnsiTheme="majorBidi" w:cstheme="majorBidi"/>
          <w:sz w:val="24"/>
          <w:szCs w:val="24"/>
        </w:rPr>
        <w:t>Rogozen</w:t>
      </w:r>
      <w:proofErr w:type="spellEnd"/>
      <w:r w:rsidRPr="00D976C1">
        <w:rPr>
          <w:rFonts w:asciiTheme="majorBidi" w:eastAsia="Times New Roman" w:hAnsiTheme="majorBidi" w:cstheme="majorBidi"/>
          <w:sz w:val="24"/>
          <w:szCs w:val="24"/>
        </w:rPr>
        <w:t xml:space="preserve">-Soltar ha advertido que en los relatos de conversión de la comunidad </w:t>
      </w:r>
      <w:proofErr w:type="spellStart"/>
      <w:r w:rsidRPr="00D976C1">
        <w:rPr>
          <w:rFonts w:asciiTheme="majorBidi" w:eastAsia="Times New Roman" w:hAnsiTheme="majorBidi" w:cstheme="majorBidi"/>
          <w:sz w:val="24"/>
          <w:szCs w:val="24"/>
        </w:rPr>
        <w:t>Morabit</w:t>
      </w:r>
      <w:r w:rsidR="005A57E9">
        <w:rPr>
          <w:rFonts w:asciiTheme="majorBidi" w:eastAsia="Times New Roman" w:hAnsiTheme="majorBidi" w:cstheme="majorBidi"/>
          <w:sz w:val="24"/>
          <w:szCs w:val="24"/>
        </w:rPr>
        <w:t>ú</w:t>
      </w:r>
      <w:r w:rsidRPr="00D976C1">
        <w:rPr>
          <w:rFonts w:asciiTheme="majorBidi" w:eastAsia="Times New Roman" w:hAnsiTheme="majorBidi" w:cstheme="majorBidi"/>
          <w:sz w:val="24"/>
          <w:szCs w:val="24"/>
        </w:rPr>
        <w:t>n</w:t>
      </w:r>
      <w:proofErr w:type="spellEnd"/>
      <w:r w:rsidRPr="00D976C1">
        <w:rPr>
          <w:rFonts w:asciiTheme="majorBidi" w:eastAsia="Times New Roman" w:hAnsiTheme="majorBidi" w:cstheme="majorBidi"/>
          <w:sz w:val="24"/>
          <w:szCs w:val="24"/>
        </w:rPr>
        <w:t xml:space="preserve">, la conversión </w:t>
      </w:r>
      <w:r w:rsidR="0079689A"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incluye </w:t>
      </w:r>
      <w:r w:rsidRPr="00D976C1">
        <w:rPr>
          <w:rFonts w:asciiTheme="majorBidi" w:eastAsia="Times New Roman" w:hAnsiTheme="majorBidi" w:cstheme="majorBidi"/>
          <w:i/>
          <w:iCs/>
          <w:sz w:val="24"/>
          <w:szCs w:val="24"/>
        </w:rPr>
        <w:t>múltiples</w:t>
      </w:r>
      <w:r w:rsidRPr="00D976C1">
        <w:rPr>
          <w:rFonts w:asciiTheme="majorBidi" w:eastAsia="Times New Roman" w:hAnsiTheme="majorBidi" w:cstheme="majorBidi"/>
          <w:sz w:val="24"/>
          <w:szCs w:val="24"/>
        </w:rPr>
        <w:t xml:space="preserve"> orientaciones temporales y les vincula con </w:t>
      </w:r>
      <w:r w:rsidRPr="00D976C1">
        <w:rPr>
          <w:rFonts w:asciiTheme="majorBidi" w:eastAsia="Times New Roman" w:hAnsiTheme="majorBidi" w:cstheme="majorBidi"/>
          <w:i/>
          <w:iCs/>
          <w:sz w:val="24"/>
          <w:szCs w:val="24"/>
        </w:rPr>
        <w:t>otras</w:t>
      </w:r>
      <w:r w:rsidRPr="00D976C1">
        <w:rPr>
          <w:rFonts w:asciiTheme="majorBidi" w:eastAsia="Times New Roman" w:hAnsiTheme="majorBidi" w:cstheme="majorBidi"/>
          <w:sz w:val="24"/>
          <w:szCs w:val="24"/>
        </w:rPr>
        <w:t xml:space="preserve"> </w:t>
      </w:r>
      <w:r w:rsidR="00D84BFB" w:rsidRPr="00D976C1">
        <w:rPr>
          <w:rFonts w:asciiTheme="majorBidi" w:eastAsia="Times New Roman" w:hAnsiTheme="majorBidi" w:cstheme="majorBidi"/>
          <w:sz w:val="24"/>
          <w:szCs w:val="24"/>
        </w:rPr>
        <w:t>dimensiones</w:t>
      </w:r>
      <w:r w:rsidR="0079689A" w:rsidRPr="00D976C1">
        <w:rPr>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t>(</w:t>
      </w:r>
      <w:r w:rsidR="00A01ED1" w:rsidRPr="00D976C1">
        <w:rPr>
          <w:rStyle w:val="Refdenotaalpie"/>
          <w:rFonts w:asciiTheme="majorBidi" w:eastAsia="Times New Roman" w:hAnsiTheme="majorBidi" w:cstheme="majorBidi"/>
          <w:sz w:val="24"/>
          <w:szCs w:val="24"/>
        </w:rPr>
        <w:footnoteReference w:id="15"/>
      </w:r>
      <w:r w:rsidR="00A01ED1" w:rsidRPr="00D976C1">
        <w:rPr>
          <w:rStyle w:val="Refdenotaalpie"/>
          <w:rFonts w:asciiTheme="majorBidi" w:eastAsia="Times New Roman" w:hAnsiTheme="majorBidi" w:cstheme="majorBidi"/>
          <w:sz w:val="24"/>
          <w:szCs w:val="24"/>
        </w:rPr>
        <w:t>)</w:t>
      </w:r>
      <w:r w:rsidR="00D84BFB" w:rsidRPr="00D976C1">
        <w:rPr>
          <w:rFonts w:asciiTheme="majorBidi" w:eastAsia="Times New Roman" w:hAnsiTheme="majorBidi" w:cstheme="majorBidi"/>
          <w:sz w:val="24"/>
          <w:szCs w:val="24"/>
        </w:rPr>
        <w:t>, lo que le permite</w:t>
      </w:r>
      <w:r w:rsidRPr="00D976C1">
        <w:rPr>
          <w:rFonts w:asciiTheme="majorBidi" w:eastAsia="Times New Roman" w:hAnsiTheme="majorBidi" w:cstheme="majorBidi"/>
          <w:sz w:val="24"/>
          <w:szCs w:val="24"/>
        </w:rPr>
        <w:t xml:space="preserve"> utilizar el término </w:t>
      </w:r>
      <w:r w:rsidR="0079689A"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tempo</w:t>
      </w:r>
      <w:r w:rsidR="00D01BF8"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política</w:t>
      </w:r>
      <w:r w:rsidR="0079689A" w:rsidRPr="00D976C1">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para aludir a una estrategia activa y compleja de entrelazar el pasado, el presente y el futuro (2019:</w:t>
      </w:r>
      <w:r w:rsidR="006878DD" w:rsidRPr="00D976C1">
        <w:rPr>
          <w:rFonts w:asciiTheme="majorBidi" w:eastAsia="Times New Roman" w:hAnsiTheme="majorBidi" w:cstheme="majorBidi"/>
          <w:sz w:val="24"/>
          <w:szCs w:val="24"/>
        </w:rPr>
        <w:t xml:space="preserve"> </w:t>
      </w:r>
      <w:r w:rsidRPr="00D976C1">
        <w:rPr>
          <w:rFonts w:asciiTheme="majorBidi" w:eastAsia="Times New Roman" w:hAnsiTheme="majorBidi" w:cstheme="majorBidi"/>
          <w:sz w:val="24"/>
          <w:szCs w:val="24"/>
        </w:rPr>
        <w:t xml:space="preserve">511). </w:t>
      </w:r>
      <w:r w:rsidR="000E5FD3" w:rsidRPr="00D976C1">
        <w:rPr>
          <w:rFonts w:asciiTheme="majorBidi" w:eastAsia="Times New Roman" w:hAnsiTheme="majorBidi" w:cstheme="majorBidi"/>
          <w:sz w:val="24"/>
          <w:szCs w:val="24"/>
        </w:rPr>
        <w:t xml:space="preserve">Las apreciaciones </w:t>
      </w:r>
      <w:r w:rsidR="00663A4E" w:rsidRPr="00D976C1">
        <w:rPr>
          <w:rFonts w:asciiTheme="majorBidi" w:eastAsia="Times New Roman" w:hAnsiTheme="majorBidi" w:cstheme="majorBidi"/>
          <w:sz w:val="24"/>
          <w:szCs w:val="24"/>
        </w:rPr>
        <w:t xml:space="preserve">de </w:t>
      </w:r>
      <w:r w:rsidR="005358EE" w:rsidRPr="00D976C1">
        <w:rPr>
          <w:rFonts w:asciiTheme="majorBidi" w:eastAsia="Times New Roman" w:hAnsiTheme="majorBidi" w:cstheme="majorBidi"/>
          <w:sz w:val="24"/>
          <w:szCs w:val="24"/>
        </w:rPr>
        <w:t xml:space="preserve">Charles </w:t>
      </w:r>
      <w:proofErr w:type="spellStart"/>
      <w:r w:rsidR="005358EE" w:rsidRPr="00D976C1">
        <w:rPr>
          <w:rFonts w:asciiTheme="majorBidi" w:eastAsia="Times New Roman" w:hAnsiTheme="majorBidi" w:cstheme="majorBidi"/>
          <w:sz w:val="24"/>
          <w:szCs w:val="24"/>
        </w:rPr>
        <w:t>Hirschkind</w:t>
      </w:r>
      <w:proofErr w:type="spellEnd"/>
      <w:r w:rsidR="005358EE" w:rsidRPr="00D976C1">
        <w:rPr>
          <w:rFonts w:asciiTheme="majorBidi" w:eastAsia="Times New Roman" w:hAnsiTheme="majorBidi" w:cstheme="majorBidi"/>
          <w:sz w:val="24"/>
          <w:szCs w:val="24"/>
        </w:rPr>
        <w:t xml:space="preserve"> </w:t>
      </w:r>
      <w:r w:rsidR="000E5FD3" w:rsidRPr="00D976C1">
        <w:rPr>
          <w:rFonts w:asciiTheme="majorBidi" w:eastAsia="Times New Roman" w:hAnsiTheme="majorBidi" w:cstheme="majorBidi"/>
          <w:sz w:val="24"/>
          <w:szCs w:val="24"/>
        </w:rPr>
        <w:t>sobre la temporalidad heterogénea en su indagación del andalucismo como tradición intelectual también son aplicables a las emociones que expresan estos musulmanes cuando vinculan su práctica con una estética</w:t>
      </w:r>
      <w:r w:rsidR="00663A4E" w:rsidRPr="00D976C1">
        <w:rPr>
          <w:rFonts w:asciiTheme="majorBidi" w:eastAsia="Times New Roman" w:hAnsiTheme="majorBidi" w:cstheme="majorBidi"/>
          <w:sz w:val="24"/>
          <w:szCs w:val="24"/>
        </w:rPr>
        <w:t xml:space="preserve"> andalusí y </w:t>
      </w:r>
      <w:r w:rsidR="007C37B5" w:rsidRPr="00D976C1">
        <w:rPr>
          <w:rFonts w:asciiTheme="majorBidi" w:eastAsia="Times New Roman" w:hAnsiTheme="majorBidi" w:cstheme="majorBidi"/>
          <w:sz w:val="24"/>
          <w:szCs w:val="24"/>
        </w:rPr>
        <w:t xml:space="preserve">la </w:t>
      </w:r>
      <w:r w:rsidR="00663A4E" w:rsidRPr="00D976C1">
        <w:rPr>
          <w:rFonts w:asciiTheme="majorBidi" w:eastAsia="Times New Roman" w:hAnsiTheme="majorBidi" w:cstheme="majorBidi"/>
          <w:sz w:val="24"/>
          <w:szCs w:val="24"/>
        </w:rPr>
        <w:t>legitiman</w:t>
      </w:r>
      <w:r w:rsidR="007C37B5" w:rsidRPr="00D976C1">
        <w:rPr>
          <w:rFonts w:asciiTheme="majorBidi" w:eastAsia="Times New Roman" w:hAnsiTheme="majorBidi" w:cstheme="majorBidi"/>
          <w:sz w:val="24"/>
          <w:szCs w:val="24"/>
        </w:rPr>
        <w:t xml:space="preserve"> a través de sus</w:t>
      </w:r>
      <w:r w:rsidR="00663A4E" w:rsidRPr="00D976C1">
        <w:rPr>
          <w:rFonts w:asciiTheme="majorBidi" w:eastAsia="Times New Roman" w:hAnsiTheme="majorBidi" w:cstheme="majorBidi"/>
          <w:sz w:val="24"/>
          <w:szCs w:val="24"/>
        </w:rPr>
        <w:t xml:space="preserve"> las continuidades con el sufismo del Norte de África</w:t>
      </w:r>
      <w:r w:rsidR="00D02F4A" w:rsidRPr="00D976C1">
        <w:rPr>
          <w:rFonts w:asciiTheme="majorBidi" w:eastAsia="Times New Roman" w:hAnsiTheme="majorBidi" w:cstheme="majorBidi"/>
          <w:sz w:val="24"/>
          <w:szCs w:val="24"/>
        </w:rPr>
        <w:t xml:space="preserve">, algo que a </w:t>
      </w:r>
      <w:r w:rsidR="00663A4E" w:rsidRPr="00D976C1">
        <w:rPr>
          <w:rFonts w:asciiTheme="majorBidi" w:eastAsia="Times New Roman" w:hAnsiTheme="majorBidi" w:cstheme="majorBidi"/>
          <w:sz w:val="24"/>
          <w:szCs w:val="24"/>
        </w:rPr>
        <w:t xml:space="preserve">su vez es reconocible </w:t>
      </w:r>
      <w:r w:rsidR="00D02F4A" w:rsidRPr="00D976C1">
        <w:rPr>
          <w:rFonts w:asciiTheme="majorBidi" w:eastAsia="Times New Roman" w:hAnsiTheme="majorBidi" w:cstheme="majorBidi"/>
          <w:sz w:val="24"/>
          <w:szCs w:val="24"/>
        </w:rPr>
        <w:t xml:space="preserve">y permite crear vínculo </w:t>
      </w:r>
      <w:r w:rsidR="008D65C0" w:rsidRPr="00D976C1">
        <w:rPr>
          <w:rFonts w:asciiTheme="majorBidi" w:eastAsia="Times New Roman" w:hAnsiTheme="majorBidi" w:cstheme="majorBidi"/>
          <w:sz w:val="24"/>
          <w:szCs w:val="24"/>
        </w:rPr>
        <w:t>con</w:t>
      </w:r>
      <w:r w:rsidR="00D02F4A" w:rsidRPr="00D976C1">
        <w:rPr>
          <w:rFonts w:asciiTheme="majorBidi" w:eastAsia="Times New Roman" w:hAnsiTheme="majorBidi" w:cstheme="majorBidi"/>
          <w:sz w:val="24"/>
          <w:szCs w:val="24"/>
        </w:rPr>
        <w:t xml:space="preserve"> </w:t>
      </w:r>
      <w:r w:rsidR="00663A4E" w:rsidRPr="00D976C1">
        <w:rPr>
          <w:rFonts w:asciiTheme="majorBidi" w:eastAsia="Times New Roman" w:hAnsiTheme="majorBidi" w:cstheme="majorBidi"/>
          <w:sz w:val="24"/>
          <w:szCs w:val="24"/>
        </w:rPr>
        <w:t xml:space="preserve">los musulmanes de otras latitudes. En su indagación, </w:t>
      </w:r>
      <w:proofErr w:type="spellStart"/>
      <w:r w:rsidR="00663A4E" w:rsidRPr="00D976C1">
        <w:rPr>
          <w:rFonts w:asciiTheme="majorBidi" w:eastAsia="Times New Roman" w:hAnsiTheme="majorBidi" w:cstheme="majorBidi"/>
          <w:sz w:val="24"/>
          <w:szCs w:val="24"/>
        </w:rPr>
        <w:t>Hirschkind</w:t>
      </w:r>
      <w:proofErr w:type="spellEnd"/>
      <w:r w:rsidR="000E5FD3" w:rsidRPr="00D976C1">
        <w:rPr>
          <w:rFonts w:asciiTheme="majorBidi" w:eastAsia="Times New Roman" w:hAnsiTheme="majorBidi" w:cstheme="majorBidi"/>
          <w:sz w:val="24"/>
          <w:szCs w:val="24"/>
        </w:rPr>
        <w:t xml:space="preserve"> </w:t>
      </w:r>
      <w:r w:rsidR="005358EE" w:rsidRPr="00D976C1">
        <w:rPr>
          <w:rFonts w:asciiTheme="majorBidi" w:eastAsia="Times New Roman" w:hAnsiTheme="majorBidi" w:cstheme="majorBidi"/>
          <w:sz w:val="24"/>
          <w:szCs w:val="24"/>
        </w:rPr>
        <w:t>ahonda en esa cuestión de la temporalidad y explica que un tiempo heterogéneo desafía las concepciones lineales y homogéneas de la historia</w:t>
      </w:r>
      <w:r w:rsidR="000E5FD3" w:rsidRPr="00D976C1">
        <w:rPr>
          <w:rFonts w:asciiTheme="majorBidi" w:eastAsia="Times New Roman" w:hAnsiTheme="majorBidi" w:cstheme="majorBidi"/>
          <w:sz w:val="24"/>
          <w:szCs w:val="24"/>
        </w:rPr>
        <w:t>, lo que permite entender que el pasado no es un c</w:t>
      </w:r>
      <w:r w:rsidR="00D02F4A" w:rsidRPr="00D976C1">
        <w:rPr>
          <w:rFonts w:asciiTheme="majorBidi" w:eastAsia="Times New Roman" w:hAnsiTheme="majorBidi" w:cstheme="majorBidi"/>
          <w:sz w:val="24"/>
          <w:szCs w:val="24"/>
        </w:rPr>
        <w:t>ompartimento estanco y concluido</w:t>
      </w:r>
      <w:r w:rsidR="00663A4E" w:rsidRPr="00D976C1">
        <w:rPr>
          <w:rFonts w:asciiTheme="majorBidi" w:eastAsia="Times New Roman" w:hAnsiTheme="majorBidi" w:cstheme="majorBidi"/>
          <w:sz w:val="24"/>
          <w:szCs w:val="24"/>
        </w:rPr>
        <w:t xml:space="preserve">, sino </w:t>
      </w:r>
      <w:r w:rsidR="000E5FD3" w:rsidRPr="00D976C1">
        <w:rPr>
          <w:rFonts w:asciiTheme="majorBidi" w:eastAsia="Times New Roman" w:hAnsiTheme="majorBidi" w:cstheme="majorBidi"/>
          <w:sz w:val="24"/>
          <w:szCs w:val="24"/>
        </w:rPr>
        <w:t>una presencia activa y compleja que sigue influyendo en el presente</w:t>
      </w:r>
      <w:r w:rsidR="00663A4E" w:rsidRPr="00D976C1">
        <w:rPr>
          <w:rFonts w:asciiTheme="majorBidi" w:eastAsia="Times New Roman" w:hAnsiTheme="majorBidi" w:cstheme="majorBidi"/>
          <w:sz w:val="24"/>
          <w:szCs w:val="24"/>
        </w:rPr>
        <w:t xml:space="preserve"> (2021: 22-23)</w:t>
      </w:r>
      <w:r w:rsidR="000E5FD3" w:rsidRPr="00D976C1">
        <w:rPr>
          <w:rFonts w:asciiTheme="majorBidi" w:eastAsia="Times New Roman" w:hAnsiTheme="majorBidi" w:cstheme="majorBidi"/>
          <w:sz w:val="24"/>
          <w:szCs w:val="24"/>
        </w:rPr>
        <w:t>.</w:t>
      </w:r>
    </w:p>
    <w:p w14:paraId="3AA6F83A" w14:textId="77777777" w:rsidR="005A57E9" w:rsidRPr="00D976C1" w:rsidRDefault="005A57E9" w:rsidP="00584728">
      <w:pPr>
        <w:spacing w:after="0" w:line="300" w:lineRule="exact"/>
        <w:ind w:firstLine="454"/>
        <w:jc w:val="both"/>
        <w:rPr>
          <w:rFonts w:asciiTheme="majorBidi" w:eastAsia="Times New Roman" w:hAnsiTheme="majorBidi" w:cstheme="majorBidi"/>
          <w:sz w:val="24"/>
          <w:szCs w:val="24"/>
        </w:rPr>
      </w:pPr>
    </w:p>
    <w:p w14:paraId="6EE6C402" w14:textId="77777777" w:rsidR="0090045F" w:rsidRPr="00D976C1" w:rsidRDefault="00015284" w:rsidP="00584728">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De esa manera, la práctica islámica tiene un vínculo ético y sensorial con el espacio, pero también con </w:t>
      </w:r>
      <w:r w:rsidR="00D84BFB" w:rsidRPr="00D976C1">
        <w:rPr>
          <w:rFonts w:asciiTheme="majorBidi" w:eastAsia="Times New Roman" w:hAnsiTheme="majorBidi" w:cstheme="majorBidi"/>
          <w:sz w:val="24"/>
          <w:szCs w:val="24"/>
        </w:rPr>
        <w:t>una</w:t>
      </w:r>
      <w:r w:rsidRPr="00D976C1">
        <w:rPr>
          <w:rFonts w:asciiTheme="majorBidi" w:eastAsia="Times New Roman" w:hAnsiTheme="majorBidi" w:cstheme="majorBidi"/>
          <w:sz w:val="24"/>
          <w:szCs w:val="24"/>
        </w:rPr>
        <w:t xml:space="preserve"> temporalidad </w:t>
      </w:r>
      <w:r w:rsidR="0077531F" w:rsidRPr="00D976C1">
        <w:rPr>
          <w:rFonts w:asciiTheme="majorBidi" w:eastAsia="Times New Roman" w:hAnsiTheme="majorBidi" w:cstheme="majorBidi"/>
          <w:sz w:val="24"/>
          <w:szCs w:val="24"/>
        </w:rPr>
        <w:t xml:space="preserve">heterogénea construida en un presente que se </w:t>
      </w:r>
      <w:r w:rsidR="00E8148C" w:rsidRPr="00D976C1">
        <w:rPr>
          <w:rFonts w:asciiTheme="majorBidi" w:eastAsia="Times New Roman" w:hAnsiTheme="majorBidi" w:cstheme="majorBidi"/>
          <w:sz w:val="24"/>
          <w:szCs w:val="24"/>
        </w:rPr>
        <w:t>relaciona con e</w:t>
      </w:r>
      <w:r w:rsidR="0077531F" w:rsidRPr="00D976C1">
        <w:rPr>
          <w:rFonts w:asciiTheme="majorBidi" w:eastAsia="Times New Roman" w:hAnsiTheme="majorBidi" w:cstheme="majorBidi"/>
          <w:sz w:val="24"/>
          <w:szCs w:val="24"/>
        </w:rPr>
        <w:t>l pasado y</w:t>
      </w:r>
      <w:r w:rsidR="00D84BFB" w:rsidRPr="00D976C1">
        <w:rPr>
          <w:rFonts w:asciiTheme="majorBidi" w:eastAsia="Times New Roman" w:hAnsiTheme="majorBidi" w:cstheme="majorBidi"/>
          <w:sz w:val="24"/>
          <w:szCs w:val="24"/>
        </w:rPr>
        <w:t xml:space="preserve"> sirve </w:t>
      </w:r>
      <w:r w:rsidRPr="00D976C1">
        <w:rPr>
          <w:rFonts w:asciiTheme="majorBidi" w:eastAsia="Times New Roman" w:hAnsiTheme="majorBidi" w:cstheme="majorBidi"/>
          <w:sz w:val="24"/>
          <w:szCs w:val="24"/>
        </w:rPr>
        <w:t>para proyect</w:t>
      </w:r>
      <w:r w:rsidR="006878DD" w:rsidRPr="00D976C1">
        <w:rPr>
          <w:rFonts w:asciiTheme="majorBidi" w:eastAsia="Times New Roman" w:hAnsiTheme="majorBidi" w:cstheme="majorBidi"/>
          <w:sz w:val="24"/>
          <w:szCs w:val="24"/>
        </w:rPr>
        <w:t>ar un futuro utópic</w:t>
      </w:r>
      <w:r w:rsidR="0077531F" w:rsidRPr="00D976C1">
        <w:rPr>
          <w:rFonts w:asciiTheme="majorBidi" w:eastAsia="Times New Roman" w:hAnsiTheme="majorBidi" w:cstheme="majorBidi"/>
          <w:sz w:val="24"/>
          <w:szCs w:val="24"/>
        </w:rPr>
        <w:t xml:space="preserve">o, es decir, que </w:t>
      </w:r>
      <w:r w:rsidR="00D84BFB" w:rsidRPr="00D976C1">
        <w:rPr>
          <w:rFonts w:asciiTheme="majorBidi" w:eastAsia="Times New Roman" w:hAnsiTheme="majorBidi" w:cstheme="majorBidi"/>
          <w:sz w:val="24"/>
          <w:szCs w:val="24"/>
        </w:rPr>
        <w:t xml:space="preserve">sirve </w:t>
      </w:r>
      <w:r w:rsidR="006878DD" w:rsidRPr="00D976C1">
        <w:rPr>
          <w:rFonts w:asciiTheme="majorBidi" w:eastAsia="Times New Roman" w:hAnsiTheme="majorBidi" w:cstheme="majorBidi"/>
          <w:sz w:val="24"/>
          <w:szCs w:val="24"/>
        </w:rPr>
        <w:t>como forma de construir agencia musulmana.</w:t>
      </w:r>
      <w:r w:rsidR="000A03A4" w:rsidRPr="00D976C1">
        <w:rPr>
          <w:rFonts w:asciiTheme="majorBidi" w:eastAsia="Times New Roman" w:hAnsiTheme="majorBidi" w:cstheme="majorBidi"/>
          <w:sz w:val="24"/>
          <w:szCs w:val="24"/>
        </w:rPr>
        <w:t xml:space="preserve"> </w:t>
      </w:r>
      <w:r w:rsidR="00D84BFB" w:rsidRPr="00D976C1">
        <w:rPr>
          <w:rFonts w:asciiTheme="majorBidi" w:eastAsia="Times New Roman" w:hAnsiTheme="majorBidi" w:cstheme="majorBidi"/>
          <w:sz w:val="24"/>
          <w:szCs w:val="24"/>
        </w:rPr>
        <w:t xml:space="preserve">Es por eso por lo que </w:t>
      </w:r>
      <w:r w:rsidR="000A03A4" w:rsidRPr="00D976C1">
        <w:rPr>
          <w:rFonts w:asciiTheme="majorBidi" w:eastAsia="Times New Roman" w:hAnsiTheme="majorBidi" w:cstheme="majorBidi"/>
          <w:sz w:val="24"/>
          <w:szCs w:val="24"/>
        </w:rPr>
        <w:t>no se trata de un proyecto político com</w:t>
      </w:r>
      <w:r w:rsidR="00992F6B" w:rsidRPr="00D976C1">
        <w:rPr>
          <w:rFonts w:asciiTheme="majorBidi" w:eastAsia="Times New Roman" w:hAnsiTheme="majorBidi" w:cstheme="majorBidi"/>
          <w:sz w:val="24"/>
          <w:szCs w:val="24"/>
        </w:rPr>
        <w:t xml:space="preserve">o estrategia de visibilización, </w:t>
      </w:r>
      <w:r w:rsidR="000A03A4" w:rsidRPr="00D976C1">
        <w:rPr>
          <w:rFonts w:asciiTheme="majorBidi" w:eastAsia="Times New Roman" w:hAnsiTheme="majorBidi" w:cstheme="majorBidi"/>
          <w:sz w:val="24"/>
          <w:szCs w:val="24"/>
        </w:rPr>
        <w:t xml:space="preserve">o al menos no </w:t>
      </w:r>
      <w:r w:rsidR="00D84BFB" w:rsidRPr="00D976C1">
        <w:rPr>
          <w:rFonts w:asciiTheme="majorBidi" w:eastAsia="Times New Roman" w:hAnsiTheme="majorBidi" w:cstheme="majorBidi"/>
          <w:sz w:val="24"/>
          <w:szCs w:val="24"/>
        </w:rPr>
        <w:t>exclusivamente</w:t>
      </w:r>
      <w:r w:rsidR="000A03A4" w:rsidRPr="00D976C1">
        <w:rPr>
          <w:rFonts w:asciiTheme="majorBidi" w:eastAsia="Times New Roman" w:hAnsiTheme="majorBidi" w:cstheme="majorBidi"/>
          <w:sz w:val="24"/>
          <w:szCs w:val="24"/>
        </w:rPr>
        <w:t xml:space="preserve">, porque en la vida cotidiana </w:t>
      </w:r>
      <w:r w:rsidR="00D02F4A" w:rsidRPr="00D976C1">
        <w:rPr>
          <w:rFonts w:asciiTheme="majorBidi" w:eastAsia="Times New Roman" w:hAnsiTheme="majorBidi" w:cstheme="majorBidi"/>
          <w:sz w:val="24"/>
          <w:szCs w:val="24"/>
        </w:rPr>
        <w:t>toda esa práctica cobra</w:t>
      </w:r>
      <w:r w:rsidR="000A03A4" w:rsidRPr="00D976C1">
        <w:rPr>
          <w:rFonts w:asciiTheme="majorBidi" w:eastAsia="Times New Roman" w:hAnsiTheme="majorBidi" w:cstheme="majorBidi"/>
          <w:sz w:val="24"/>
          <w:szCs w:val="24"/>
        </w:rPr>
        <w:t xml:space="preserve"> sentido en un espacio conc</w:t>
      </w:r>
      <w:r w:rsidR="00D02F4A" w:rsidRPr="00D976C1">
        <w:rPr>
          <w:rFonts w:asciiTheme="majorBidi" w:eastAsia="Times New Roman" w:hAnsiTheme="majorBidi" w:cstheme="majorBidi"/>
          <w:sz w:val="24"/>
          <w:szCs w:val="24"/>
        </w:rPr>
        <w:t>reto y</w:t>
      </w:r>
      <w:r w:rsidR="00992F6B" w:rsidRPr="00D976C1">
        <w:rPr>
          <w:rFonts w:asciiTheme="majorBidi" w:eastAsia="Times New Roman" w:hAnsiTheme="majorBidi" w:cstheme="majorBidi"/>
          <w:sz w:val="24"/>
          <w:szCs w:val="24"/>
        </w:rPr>
        <w:t xml:space="preserve"> con una estética que se vincula con</w:t>
      </w:r>
      <w:r w:rsidR="000A03A4" w:rsidRPr="00D976C1">
        <w:rPr>
          <w:rFonts w:asciiTheme="majorBidi" w:eastAsia="Times New Roman" w:hAnsiTheme="majorBidi" w:cstheme="majorBidi"/>
          <w:sz w:val="24"/>
          <w:szCs w:val="24"/>
        </w:rPr>
        <w:t xml:space="preserve"> el pasado</w:t>
      </w:r>
      <w:r w:rsidR="00206281" w:rsidRPr="00D976C1">
        <w:rPr>
          <w:rFonts w:asciiTheme="majorBidi" w:eastAsia="Times New Roman" w:hAnsiTheme="majorBidi" w:cstheme="majorBidi"/>
          <w:sz w:val="24"/>
          <w:szCs w:val="24"/>
        </w:rPr>
        <w:t xml:space="preserve"> islámico del lugar</w:t>
      </w:r>
      <w:r w:rsidR="000A03A4" w:rsidRPr="00D976C1">
        <w:rPr>
          <w:rFonts w:asciiTheme="majorBidi" w:eastAsia="Times New Roman" w:hAnsiTheme="majorBidi" w:cstheme="majorBidi"/>
          <w:sz w:val="24"/>
          <w:szCs w:val="24"/>
        </w:rPr>
        <w:t xml:space="preserve">. </w:t>
      </w:r>
    </w:p>
    <w:p w14:paraId="25FA6B0D" w14:textId="77777777" w:rsidR="00E315E5" w:rsidRPr="00D976C1" w:rsidRDefault="00E315E5" w:rsidP="00584728">
      <w:pPr>
        <w:spacing w:after="0" w:line="300" w:lineRule="exact"/>
        <w:jc w:val="both"/>
        <w:rPr>
          <w:rFonts w:asciiTheme="majorBidi" w:eastAsia="Times New Roman" w:hAnsiTheme="majorBidi" w:cstheme="majorBidi"/>
          <w:b/>
          <w:bCs/>
          <w:sz w:val="24"/>
          <w:szCs w:val="24"/>
        </w:rPr>
      </w:pPr>
      <w:r w:rsidRPr="00D976C1">
        <w:rPr>
          <w:rFonts w:asciiTheme="majorBidi" w:eastAsia="Times New Roman" w:hAnsiTheme="majorBidi" w:cstheme="majorBidi"/>
          <w:b/>
          <w:bCs/>
          <w:sz w:val="24"/>
          <w:szCs w:val="24"/>
        </w:rPr>
        <w:lastRenderedPageBreak/>
        <w:t>3. Conclusiones</w:t>
      </w:r>
    </w:p>
    <w:p w14:paraId="12E9A1F9" w14:textId="4CD0D633" w:rsidR="00663116" w:rsidRDefault="00663116" w:rsidP="005A57E9">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Este artícul</w:t>
      </w:r>
      <w:r w:rsidR="00206281" w:rsidRPr="00D976C1">
        <w:rPr>
          <w:rFonts w:asciiTheme="majorBidi" w:eastAsia="Times New Roman" w:hAnsiTheme="majorBidi" w:cstheme="majorBidi"/>
          <w:sz w:val="24"/>
          <w:szCs w:val="24"/>
        </w:rPr>
        <w:t xml:space="preserve">o </w:t>
      </w:r>
      <w:r w:rsidR="00272B3B" w:rsidRPr="00D976C1">
        <w:rPr>
          <w:rFonts w:asciiTheme="majorBidi" w:eastAsia="Times New Roman" w:hAnsiTheme="majorBidi" w:cstheme="majorBidi"/>
          <w:sz w:val="24"/>
          <w:szCs w:val="24"/>
        </w:rPr>
        <w:t>se ha centrado en</w:t>
      </w:r>
      <w:r w:rsidR="00206281" w:rsidRPr="00D976C1">
        <w:rPr>
          <w:rFonts w:asciiTheme="majorBidi" w:eastAsia="Times New Roman" w:hAnsiTheme="majorBidi" w:cstheme="majorBidi"/>
          <w:sz w:val="24"/>
          <w:szCs w:val="24"/>
        </w:rPr>
        <w:t xml:space="preserve"> la historia de una </w:t>
      </w:r>
      <w:r w:rsidR="007C37B5" w:rsidRPr="00D976C1">
        <w:rPr>
          <w:rFonts w:asciiTheme="majorBidi" w:eastAsia="Times New Roman" w:hAnsiTheme="majorBidi" w:cstheme="majorBidi"/>
          <w:sz w:val="24"/>
          <w:szCs w:val="24"/>
        </w:rPr>
        <w:t>m</w:t>
      </w:r>
      <w:r w:rsidR="00206281" w:rsidRPr="00D976C1">
        <w:rPr>
          <w:rFonts w:asciiTheme="majorBidi" w:eastAsia="Times New Roman" w:hAnsiTheme="majorBidi" w:cstheme="majorBidi"/>
          <w:sz w:val="24"/>
          <w:szCs w:val="24"/>
        </w:rPr>
        <w:t xml:space="preserve">ezquita </w:t>
      </w:r>
      <w:r w:rsidRPr="00D976C1">
        <w:rPr>
          <w:rFonts w:asciiTheme="majorBidi" w:eastAsia="Times New Roman" w:hAnsiTheme="majorBidi" w:cstheme="majorBidi"/>
          <w:sz w:val="24"/>
          <w:szCs w:val="24"/>
        </w:rPr>
        <w:t xml:space="preserve">que, a pesar de su discreto emplazamiento, constituye un lugar señalado para la comunidad musulmana de Granada como uno de los primeros oratorios musulmanes de la </w:t>
      </w:r>
      <w:r w:rsidR="00CE20B0" w:rsidRPr="00D976C1">
        <w:rPr>
          <w:rFonts w:asciiTheme="majorBidi" w:eastAsia="Times New Roman" w:hAnsiTheme="majorBidi" w:cstheme="majorBidi"/>
          <w:sz w:val="24"/>
          <w:szCs w:val="24"/>
        </w:rPr>
        <w:t>ciudad. S</w:t>
      </w:r>
      <w:r w:rsidRPr="00D976C1">
        <w:rPr>
          <w:rFonts w:asciiTheme="majorBidi" w:eastAsia="Times New Roman" w:hAnsiTheme="majorBidi" w:cstheme="majorBidi"/>
          <w:sz w:val="24"/>
          <w:szCs w:val="24"/>
        </w:rPr>
        <w:t>ituado en un</w:t>
      </w:r>
      <w:r w:rsidR="00D84BFB" w:rsidRPr="00D976C1">
        <w:rPr>
          <w:rFonts w:asciiTheme="majorBidi" w:eastAsia="Times New Roman" w:hAnsiTheme="majorBidi" w:cstheme="majorBidi"/>
          <w:sz w:val="24"/>
          <w:szCs w:val="24"/>
        </w:rPr>
        <w:t xml:space="preserve"> entorno</w:t>
      </w:r>
      <w:r w:rsidR="002673C5" w:rsidRPr="00D976C1">
        <w:rPr>
          <w:rFonts w:asciiTheme="majorBidi" w:eastAsia="Times New Roman" w:hAnsiTheme="majorBidi" w:cstheme="majorBidi"/>
          <w:sz w:val="24"/>
          <w:szCs w:val="24"/>
        </w:rPr>
        <w:t xml:space="preserve"> inicialmente degradado, se re</w:t>
      </w:r>
      <w:r w:rsidR="0077531F" w:rsidRPr="00D976C1">
        <w:rPr>
          <w:rFonts w:asciiTheme="majorBidi" w:eastAsia="Times New Roman" w:hAnsiTheme="majorBidi" w:cstheme="majorBidi"/>
          <w:sz w:val="24"/>
          <w:szCs w:val="24"/>
        </w:rPr>
        <w:t>stauró</w:t>
      </w:r>
      <w:r w:rsidR="002673C5" w:rsidRPr="00D976C1">
        <w:rPr>
          <w:rFonts w:asciiTheme="majorBidi" w:eastAsia="Times New Roman" w:hAnsiTheme="majorBidi" w:cstheme="majorBidi"/>
          <w:sz w:val="24"/>
          <w:szCs w:val="24"/>
        </w:rPr>
        <w:t xml:space="preserve"> y dinamizó </w:t>
      </w:r>
      <w:r w:rsidR="00CE20B0" w:rsidRPr="00D976C1">
        <w:rPr>
          <w:rFonts w:asciiTheme="majorBidi" w:eastAsia="Times New Roman" w:hAnsiTheme="majorBidi" w:cstheme="majorBidi"/>
          <w:sz w:val="24"/>
          <w:szCs w:val="24"/>
        </w:rPr>
        <w:t>en los 80 con una comunidad de jóvenes que conectaron su vivencia espiritual con la revitalización de un barrio cuyo paisaje remite al pasado andalusí</w:t>
      </w:r>
      <w:r w:rsidR="00281925" w:rsidRPr="00D976C1">
        <w:rPr>
          <w:rFonts w:asciiTheme="majorBidi" w:eastAsia="Times New Roman" w:hAnsiTheme="majorBidi" w:cstheme="majorBidi"/>
          <w:sz w:val="24"/>
          <w:szCs w:val="24"/>
        </w:rPr>
        <w:t xml:space="preserve">. </w:t>
      </w:r>
      <w:r w:rsidR="00D84BFB" w:rsidRPr="00D976C1">
        <w:rPr>
          <w:rFonts w:asciiTheme="majorBidi" w:eastAsia="Times New Roman" w:hAnsiTheme="majorBidi" w:cstheme="majorBidi"/>
          <w:sz w:val="24"/>
          <w:szCs w:val="24"/>
        </w:rPr>
        <w:t xml:space="preserve">La evolución de la </w:t>
      </w:r>
      <w:r w:rsidR="00992F6B" w:rsidRPr="00D976C1">
        <w:rPr>
          <w:rFonts w:asciiTheme="majorBidi" w:eastAsia="Times New Roman" w:hAnsiTheme="majorBidi" w:cstheme="majorBidi"/>
          <w:sz w:val="24"/>
          <w:szCs w:val="24"/>
        </w:rPr>
        <w:t xml:space="preserve">vida comunitaria corre en paralelo al proyecto urbanístico que ha hecho del </w:t>
      </w:r>
      <w:proofErr w:type="spellStart"/>
      <w:r w:rsidR="00992F6B" w:rsidRPr="00D976C1">
        <w:rPr>
          <w:rFonts w:asciiTheme="majorBidi" w:eastAsia="Times New Roman" w:hAnsiTheme="majorBidi" w:cstheme="majorBidi"/>
          <w:sz w:val="24"/>
          <w:szCs w:val="24"/>
        </w:rPr>
        <w:t>Albaycín</w:t>
      </w:r>
      <w:proofErr w:type="spellEnd"/>
      <w:r w:rsidR="00992F6B" w:rsidRPr="00D976C1">
        <w:rPr>
          <w:rFonts w:asciiTheme="majorBidi" w:eastAsia="Times New Roman" w:hAnsiTheme="majorBidi" w:cstheme="majorBidi"/>
          <w:sz w:val="24"/>
          <w:szCs w:val="24"/>
        </w:rPr>
        <w:t xml:space="preserve"> un barrio altamente </w:t>
      </w:r>
      <w:r w:rsidR="0077531F" w:rsidRPr="00D976C1">
        <w:rPr>
          <w:rFonts w:asciiTheme="majorBidi" w:eastAsia="Times New Roman" w:hAnsiTheme="majorBidi" w:cstheme="majorBidi"/>
          <w:sz w:val="24"/>
          <w:szCs w:val="24"/>
        </w:rPr>
        <w:t>gentrificado</w:t>
      </w:r>
      <w:r w:rsidR="00992F6B" w:rsidRPr="00D976C1">
        <w:rPr>
          <w:rFonts w:asciiTheme="majorBidi" w:eastAsia="Times New Roman" w:hAnsiTheme="majorBidi" w:cstheme="majorBidi"/>
          <w:sz w:val="24"/>
          <w:szCs w:val="24"/>
        </w:rPr>
        <w:t>. Con todo, lo más determinante no han sido las políticas urban</w:t>
      </w:r>
      <w:r w:rsidR="00206281" w:rsidRPr="00D976C1">
        <w:rPr>
          <w:rFonts w:asciiTheme="majorBidi" w:eastAsia="Times New Roman" w:hAnsiTheme="majorBidi" w:cstheme="majorBidi"/>
          <w:sz w:val="24"/>
          <w:szCs w:val="24"/>
        </w:rPr>
        <w:t>a</w:t>
      </w:r>
      <w:r w:rsidR="00992F6B" w:rsidRPr="00D976C1">
        <w:rPr>
          <w:rFonts w:asciiTheme="majorBidi" w:eastAsia="Times New Roman" w:hAnsiTheme="majorBidi" w:cstheme="majorBidi"/>
          <w:sz w:val="24"/>
          <w:szCs w:val="24"/>
        </w:rPr>
        <w:t>s sino la geopolítica del Golfo en la competencia por</w:t>
      </w:r>
      <w:r w:rsidR="00206281" w:rsidRPr="00D976C1">
        <w:rPr>
          <w:rFonts w:asciiTheme="majorBidi" w:eastAsia="Times New Roman" w:hAnsiTheme="majorBidi" w:cstheme="majorBidi"/>
          <w:sz w:val="24"/>
          <w:szCs w:val="24"/>
        </w:rPr>
        <w:t xml:space="preserve"> controlar el discurso islámico</w:t>
      </w:r>
      <w:r w:rsidR="00BC759E" w:rsidRPr="00D976C1">
        <w:rPr>
          <w:rFonts w:asciiTheme="majorBidi" w:eastAsia="Times New Roman" w:hAnsiTheme="majorBidi" w:cstheme="majorBidi"/>
          <w:sz w:val="24"/>
          <w:szCs w:val="24"/>
        </w:rPr>
        <w:t>,</w:t>
      </w:r>
      <w:r w:rsidR="00206281" w:rsidRPr="00D976C1">
        <w:rPr>
          <w:rFonts w:asciiTheme="majorBidi" w:eastAsia="Times New Roman" w:hAnsiTheme="majorBidi" w:cstheme="majorBidi"/>
          <w:sz w:val="24"/>
          <w:szCs w:val="24"/>
        </w:rPr>
        <w:t xml:space="preserve"> lo que ha resignificado tanto </w:t>
      </w:r>
      <w:r w:rsidR="00425F25" w:rsidRPr="00D976C1">
        <w:rPr>
          <w:rFonts w:asciiTheme="majorBidi" w:eastAsia="Times New Roman" w:hAnsiTheme="majorBidi" w:cstheme="majorBidi"/>
          <w:sz w:val="24"/>
          <w:szCs w:val="24"/>
        </w:rPr>
        <w:t xml:space="preserve">el espacio </w:t>
      </w:r>
      <w:r w:rsidR="0077531F" w:rsidRPr="00D976C1">
        <w:rPr>
          <w:rFonts w:asciiTheme="majorBidi" w:eastAsia="Times New Roman" w:hAnsiTheme="majorBidi" w:cstheme="majorBidi"/>
          <w:sz w:val="24"/>
          <w:szCs w:val="24"/>
        </w:rPr>
        <w:t>que lo ha transformado en un lugar diferente</w:t>
      </w:r>
      <w:r w:rsidR="00206281" w:rsidRPr="00D976C1">
        <w:rPr>
          <w:rFonts w:asciiTheme="majorBidi" w:eastAsia="Times New Roman" w:hAnsiTheme="majorBidi" w:cstheme="majorBidi"/>
          <w:sz w:val="24"/>
          <w:szCs w:val="24"/>
        </w:rPr>
        <w:t>.</w:t>
      </w:r>
    </w:p>
    <w:p w14:paraId="6971BA16" w14:textId="77777777" w:rsidR="005A57E9" w:rsidRPr="00D976C1" w:rsidRDefault="005A57E9" w:rsidP="005A57E9">
      <w:pPr>
        <w:spacing w:after="0" w:line="300" w:lineRule="exact"/>
        <w:ind w:firstLine="454"/>
        <w:jc w:val="both"/>
        <w:rPr>
          <w:rFonts w:asciiTheme="majorBidi" w:eastAsia="Times New Roman" w:hAnsiTheme="majorBidi" w:cstheme="majorBidi"/>
          <w:sz w:val="24"/>
          <w:szCs w:val="24"/>
        </w:rPr>
      </w:pPr>
    </w:p>
    <w:p w14:paraId="27F7958A" w14:textId="43DD5279" w:rsidR="00C15B0A" w:rsidRDefault="002673C5" w:rsidP="005A57E9">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Investigar la historia de at-</w:t>
      </w:r>
      <w:proofErr w:type="spellStart"/>
      <w:r w:rsidRPr="00D976C1">
        <w:rPr>
          <w:rFonts w:asciiTheme="majorBidi" w:eastAsia="Times New Roman" w:hAnsiTheme="majorBidi" w:cstheme="majorBidi"/>
          <w:sz w:val="24"/>
          <w:szCs w:val="24"/>
        </w:rPr>
        <w:t>Taqwa</w:t>
      </w:r>
      <w:proofErr w:type="spellEnd"/>
      <w:r w:rsidRPr="00D976C1">
        <w:rPr>
          <w:rFonts w:asciiTheme="majorBidi" w:eastAsia="Times New Roman" w:hAnsiTheme="majorBidi" w:cstheme="majorBidi"/>
          <w:sz w:val="24"/>
          <w:szCs w:val="24"/>
        </w:rPr>
        <w:t xml:space="preserve"> </w:t>
      </w:r>
      <w:r w:rsidR="00C15B0A" w:rsidRPr="00D976C1">
        <w:rPr>
          <w:rFonts w:asciiTheme="majorBidi" w:eastAsia="Times New Roman" w:hAnsiTheme="majorBidi" w:cstheme="majorBidi"/>
          <w:sz w:val="24"/>
          <w:szCs w:val="24"/>
        </w:rPr>
        <w:t xml:space="preserve">desde el presente a través de relatos de vida y de la observación participante en </w:t>
      </w:r>
      <w:r w:rsidR="007C37B5" w:rsidRPr="00D976C1">
        <w:rPr>
          <w:rFonts w:asciiTheme="majorBidi" w:eastAsia="Times New Roman" w:hAnsiTheme="majorBidi" w:cstheme="majorBidi"/>
          <w:sz w:val="24"/>
          <w:szCs w:val="24"/>
        </w:rPr>
        <w:t xml:space="preserve">las dinámicas </w:t>
      </w:r>
      <w:r w:rsidR="00C15B0A" w:rsidRPr="00D976C1">
        <w:rPr>
          <w:rFonts w:asciiTheme="majorBidi" w:eastAsia="Times New Roman" w:hAnsiTheme="majorBidi" w:cstheme="majorBidi"/>
          <w:sz w:val="24"/>
          <w:szCs w:val="24"/>
        </w:rPr>
        <w:t>comunitaria</w:t>
      </w:r>
      <w:r w:rsidR="007C37B5" w:rsidRPr="00D976C1">
        <w:rPr>
          <w:rFonts w:asciiTheme="majorBidi" w:eastAsia="Times New Roman" w:hAnsiTheme="majorBidi" w:cstheme="majorBidi"/>
          <w:sz w:val="24"/>
          <w:szCs w:val="24"/>
        </w:rPr>
        <w:t>s</w:t>
      </w:r>
      <w:r w:rsidR="006E59F5" w:rsidRPr="00D976C1">
        <w:rPr>
          <w:rFonts w:asciiTheme="majorBidi" w:eastAsia="Times New Roman" w:hAnsiTheme="majorBidi" w:cstheme="majorBidi"/>
          <w:sz w:val="24"/>
          <w:szCs w:val="24"/>
        </w:rPr>
        <w:t xml:space="preserve"> de otras mezquitas y asociaciones</w:t>
      </w:r>
      <w:r w:rsidR="00C15B0A" w:rsidRPr="00D976C1">
        <w:rPr>
          <w:rFonts w:asciiTheme="majorBidi" w:eastAsia="Times New Roman" w:hAnsiTheme="majorBidi" w:cstheme="majorBidi"/>
          <w:sz w:val="24"/>
          <w:szCs w:val="24"/>
        </w:rPr>
        <w:t xml:space="preserve"> </w:t>
      </w:r>
      <w:r w:rsidR="0077531F" w:rsidRPr="00D976C1">
        <w:rPr>
          <w:rFonts w:asciiTheme="majorBidi" w:eastAsia="Times New Roman" w:hAnsiTheme="majorBidi" w:cstheme="majorBidi"/>
          <w:sz w:val="24"/>
          <w:szCs w:val="24"/>
        </w:rPr>
        <w:t>nos ha permitido matizar e incluso</w:t>
      </w:r>
      <w:r w:rsidR="00C15B0A" w:rsidRPr="00D976C1">
        <w:rPr>
          <w:rFonts w:asciiTheme="majorBidi" w:eastAsia="Times New Roman" w:hAnsiTheme="majorBidi" w:cstheme="majorBidi"/>
          <w:sz w:val="24"/>
          <w:szCs w:val="24"/>
        </w:rPr>
        <w:t xml:space="preserve"> problematiza</w:t>
      </w:r>
      <w:r w:rsidR="005358EE" w:rsidRPr="00D976C1">
        <w:rPr>
          <w:rFonts w:asciiTheme="majorBidi" w:eastAsia="Times New Roman" w:hAnsiTheme="majorBidi" w:cstheme="majorBidi"/>
          <w:sz w:val="24"/>
          <w:szCs w:val="24"/>
        </w:rPr>
        <w:t xml:space="preserve">r el binarismo que producen las categorías de musulmanes </w:t>
      </w:r>
      <w:r w:rsidR="00C15B0A" w:rsidRPr="00D976C1">
        <w:rPr>
          <w:rFonts w:asciiTheme="majorBidi" w:eastAsia="Times New Roman" w:hAnsiTheme="majorBidi" w:cstheme="majorBidi"/>
          <w:sz w:val="24"/>
          <w:szCs w:val="24"/>
        </w:rPr>
        <w:t>conversos frente a isl</w:t>
      </w:r>
      <w:r w:rsidR="00E315E5" w:rsidRPr="00D976C1">
        <w:rPr>
          <w:rFonts w:asciiTheme="majorBidi" w:eastAsia="Times New Roman" w:hAnsiTheme="majorBidi" w:cstheme="majorBidi"/>
          <w:sz w:val="24"/>
          <w:szCs w:val="24"/>
        </w:rPr>
        <w:t>am inmigrado y</w:t>
      </w:r>
      <w:r w:rsidRPr="00D976C1">
        <w:rPr>
          <w:rFonts w:asciiTheme="majorBidi" w:eastAsia="Times New Roman" w:hAnsiTheme="majorBidi" w:cstheme="majorBidi"/>
          <w:sz w:val="24"/>
          <w:szCs w:val="24"/>
        </w:rPr>
        <w:t>/o</w:t>
      </w:r>
      <w:r w:rsidR="006E59F5" w:rsidRPr="00D976C1">
        <w:rPr>
          <w:rFonts w:asciiTheme="majorBidi" w:eastAsia="Times New Roman" w:hAnsiTheme="majorBidi" w:cstheme="majorBidi"/>
          <w:sz w:val="24"/>
          <w:szCs w:val="24"/>
        </w:rPr>
        <w:t xml:space="preserve"> </w:t>
      </w:r>
      <w:proofErr w:type="spellStart"/>
      <w:r w:rsidR="006E59F5" w:rsidRPr="00D976C1">
        <w:rPr>
          <w:rFonts w:asciiTheme="majorBidi" w:eastAsia="Times New Roman" w:hAnsiTheme="majorBidi" w:cstheme="majorBidi"/>
          <w:sz w:val="24"/>
          <w:szCs w:val="24"/>
        </w:rPr>
        <w:t>postmigratorio</w:t>
      </w:r>
      <w:proofErr w:type="spellEnd"/>
      <w:r w:rsidR="005358EE" w:rsidRPr="00D976C1">
        <w:rPr>
          <w:rFonts w:asciiTheme="majorBidi" w:eastAsia="Times New Roman" w:hAnsiTheme="majorBidi" w:cstheme="majorBidi"/>
          <w:sz w:val="24"/>
          <w:szCs w:val="24"/>
        </w:rPr>
        <w:t>. Desde esta perspectiva localizada y observada en diacronía, esas</w:t>
      </w:r>
      <w:r w:rsidR="006E59F5" w:rsidRPr="00D976C1">
        <w:rPr>
          <w:rFonts w:asciiTheme="majorBidi" w:eastAsia="Times New Roman" w:hAnsiTheme="majorBidi" w:cstheme="majorBidi"/>
          <w:sz w:val="24"/>
          <w:szCs w:val="24"/>
        </w:rPr>
        <w:t xml:space="preserve"> taxonomías construyen categorías </w:t>
      </w:r>
      <w:proofErr w:type="spellStart"/>
      <w:r w:rsidR="000A03A4" w:rsidRPr="00D976C1">
        <w:rPr>
          <w:rFonts w:asciiTheme="majorBidi" w:eastAsia="Times New Roman" w:hAnsiTheme="majorBidi" w:cstheme="majorBidi"/>
          <w:sz w:val="24"/>
          <w:szCs w:val="24"/>
        </w:rPr>
        <w:t>reificadas</w:t>
      </w:r>
      <w:proofErr w:type="spellEnd"/>
      <w:r w:rsidR="000A03A4" w:rsidRPr="00D976C1">
        <w:rPr>
          <w:rFonts w:asciiTheme="majorBidi" w:eastAsia="Times New Roman" w:hAnsiTheme="majorBidi" w:cstheme="majorBidi"/>
          <w:sz w:val="24"/>
          <w:szCs w:val="24"/>
        </w:rPr>
        <w:t>, es decir inmutabl</w:t>
      </w:r>
      <w:r w:rsidR="00992F6B" w:rsidRPr="00D976C1">
        <w:rPr>
          <w:rFonts w:asciiTheme="majorBidi" w:eastAsia="Times New Roman" w:hAnsiTheme="majorBidi" w:cstheme="majorBidi"/>
          <w:sz w:val="24"/>
          <w:szCs w:val="24"/>
        </w:rPr>
        <w:t>es y con un valor trascendente</w:t>
      </w:r>
      <w:r w:rsidR="005358EE" w:rsidRPr="00D976C1">
        <w:rPr>
          <w:rFonts w:asciiTheme="majorBidi" w:eastAsia="Times New Roman" w:hAnsiTheme="majorBidi" w:cstheme="majorBidi"/>
          <w:sz w:val="24"/>
          <w:szCs w:val="24"/>
        </w:rPr>
        <w:t xml:space="preserve"> que </w:t>
      </w:r>
      <w:proofErr w:type="spellStart"/>
      <w:r w:rsidR="00E8148C" w:rsidRPr="00D976C1">
        <w:rPr>
          <w:rFonts w:asciiTheme="majorBidi" w:eastAsia="Times New Roman" w:hAnsiTheme="majorBidi" w:cstheme="majorBidi"/>
          <w:sz w:val="24"/>
          <w:szCs w:val="24"/>
        </w:rPr>
        <w:t>esencializa</w:t>
      </w:r>
      <w:proofErr w:type="spellEnd"/>
      <w:r w:rsidR="005358EE" w:rsidRPr="00D976C1">
        <w:rPr>
          <w:rFonts w:asciiTheme="majorBidi" w:eastAsia="Times New Roman" w:hAnsiTheme="majorBidi" w:cstheme="majorBidi"/>
          <w:sz w:val="24"/>
          <w:szCs w:val="24"/>
        </w:rPr>
        <w:t xml:space="preserve"> una realidad</w:t>
      </w:r>
      <w:r w:rsidR="00272B3B" w:rsidRPr="00D976C1">
        <w:rPr>
          <w:rFonts w:asciiTheme="majorBidi" w:eastAsia="Times New Roman" w:hAnsiTheme="majorBidi" w:cstheme="majorBidi"/>
          <w:sz w:val="24"/>
          <w:szCs w:val="24"/>
        </w:rPr>
        <w:t xml:space="preserve"> que es</w:t>
      </w:r>
      <w:r w:rsidR="005358EE" w:rsidRPr="00D976C1">
        <w:rPr>
          <w:rFonts w:asciiTheme="majorBidi" w:eastAsia="Times New Roman" w:hAnsiTheme="majorBidi" w:cstheme="majorBidi"/>
          <w:sz w:val="24"/>
          <w:szCs w:val="24"/>
        </w:rPr>
        <w:t xml:space="preserve"> más compleja</w:t>
      </w:r>
      <w:r w:rsidR="00992F6B" w:rsidRPr="00D976C1">
        <w:rPr>
          <w:rFonts w:asciiTheme="majorBidi" w:eastAsia="Times New Roman" w:hAnsiTheme="majorBidi" w:cstheme="majorBidi"/>
          <w:sz w:val="24"/>
          <w:szCs w:val="24"/>
        </w:rPr>
        <w:t>.</w:t>
      </w:r>
    </w:p>
    <w:p w14:paraId="5C9B12BF" w14:textId="77777777" w:rsidR="005A57E9" w:rsidRPr="00D976C1" w:rsidRDefault="005A57E9" w:rsidP="005A57E9">
      <w:pPr>
        <w:spacing w:after="0" w:line="300" w:lineRule="exact"/>
        <w:ind w:firstLine="454"/>
        <w:jc w:val="both"/>
        <w:rPr>
          <w:rFonts w:asciiTheme="majorBidi" w:eastAsia="Times New Roman" w:hAnsiTheme="majorBidi" w:cstheme="majorBidi"/>
          <w:sz w:val="24"/>
          <w:szCs w:val="24"/>
        </w:rPr>
      </w:pPr>
    </w:p>
    <w:p w14:paraId="60309EEE" w14:textId="77777777" w:rsidR="00E315E5" w:rsidRDefault="00206281" w:rsidP="005A57E9">
      <w:pPr>
        <w:spacing w:after="0" w:line="300" w:lineRule="exact"/>
        <w:ind w:firstLine="454"/>
        <w:jc w:val="both"/>
        <w:rPr>
          <w:rFonts w:asciiTheme="majorBidi" w:eastAsia="Times New Roman" w:hAnsiTheme="majorBidi" w:cstheme="majorBidi"/>
          <w:sz w:val="24"/>
          <w:szCs w:val="24"/>
        </w:rPr>
      </w:pPr>
      <w:r w:rsidRPr="00D976C1">
        <w:rPr>
          <w:rFonts w:asciiTheme="majorBidi" w:eastAsia="Times New Roman" w:hAnsiTheme="majorBidi" w:cstheme="majorBidi"/>
          <w:sz w:val="24"/>
          <w:szCs w:val="24"/>
        </w:rPr>
        <w:t xml:space="preserve">Finalmente, la observación de cómo las </w:t>
      </w:r>
      <w:r w:rsidR="00E66580" w:rsidRPr="00D976C1">
        <w:rPr>
          <w:rFonts w:asciiTheme="majorBidi" w:eastAsia="Times New Roman" w:hAnsiTheme="majorBidi" w:cstheme="majorBidi"/>
          <w:sz w:val="24"/>
          <w:szCs w:val="24"/>
        </w:rPr>
        <w:t>actividades</w:t>
      </w:r>
      <w:r w:rsidRPr="00D976C1">
        <w:rPr>
          <w:rFonts w:asciiTheme="majorBidi" w:eastAsia="Times New Roman" w:hAnsiTheme="majorBidi" w:cstheme="majorBidi"/>
          <w:sz w:val="24"/>
          <w:szCs w:val="24"/>
        </w:rPr>
        <w:t xml:space="preserve"> comunitarias de la Mezquita a</w:t>
      </w:r>
      <w:r w:rsidR="00425F25" w:rsidRPr="00D976C1">
        <w:rPr>
          <w:rFonts w:asciiTheme="majorBidi" w:eastAsia="Times New Roman" w:hAnsiTheme="majorBidi" w:cstheme="majorBidi"/>
          <w:sz w:val="24"/>
          <w:szCs w:val="24"/>
        </w:rPr>
        <w:t>t-</w:t>
      </w:r>
      <w:proofErr w:type="spellStart"/>
      <w:r w:rsidR="00425F25" w:rsidRPr="00D976C1">
        <w:rPr>
          <w:rFonts w:asciiTheme="majorBidi" w:eastAsia="Times New Roman" w:hAnsiTheme="majorBidi" w:cstheme="majorBidi"/>
          <w:sz w:val="24"/>
          <w:szCs w:val="24"/>
        </w:rPr>
        <w:t>Taqwa</w:t>
      </w:r>
      <w:proofErr w:type="spellEnd"/>
      <w:r w:rsidR="00425F25" w:rsidRPr="00D976C1">
        <w:rPr>
          <w:rFonts w:asciiTheme="majorBidi" w:eastAsia="Times New Roman" w:hAnsiTheme="majorBidi" w:cstheme="majorBidi"/>
          <w:sz w:val="24"/>
          <w:szCs w:val="24"/>
        </w:rPr>
        <w:t xml:space="preserve"> se trasladaron a un rincón de la Vega </w:t>
      </w:r>
      <w:r w:rsidR="008D65C0" w:rsidRPr="00D976C1">
        <w:rPr>
          <w:rFonts w:asciiTheme="majorBidi" w:eastAsia="Times New Roman" w:hAnsiTheme="majorBidi" w:cstheme="majorBidi"/>
          <w:sz w:val="24"/>
          <w:szCs w:val="24"/>
        </w:rPr>
        <w:t>situado tras</w:t>
      </w:r>
      <w:r w:rsidR="00425F25" w:rsidRPr="00D976C1">
        <w:rPr>
          <w:rFonts w:asciiTheme="majorBidi" w:eastAsia="Times New Roman" w:hAnsiTheme="majorBidi" w:cstheme="majorBidi"/>
          <w:sz w:val="24"/>
          <w:szCs w:val="24"/>
        </w:rPr>
        <w:t xml:space="preserve"> un polígono industrial,</w:t>
      </w:r>
      <w:r w:rsidRPr="00D976C1">
        <w:rPr>
          <w:rFonts w:asciiTheme="majorBidi" w:eastAsia="Times New Roman" w:hAnsiTheme="majorBidi" w:cstheme="majorBidi"/>
          <w:sz w:val="24"/>
          <w:szCs w:val="24"/>
        </w:rPr>
        <w:t xml:space="preserve"> nos hace pensar inevitablemente en cómo </w:t>
      </w:r>
      <w:r w:rsidR="00D02F4A" w:rsidRPr="00D976C1">
        <w:rPr>
          <w:rFonts w:asciiTheme="majorBidi" w:eastAsia="Times New Roman" w:hAnsiTheme="majorBidi" w:cstheme="majorBidi"/>
          <w:sz w:val="24"/>
          <w:szCs w:val="24"/>
        </w:rPr>
        <w:t xml:space="preserve">tanto </w:t>
      </w:r>
      <w:r w:rsidRPr="00D976C1">
        <w:rPr>
          <w:rFonts w:asciiTheme="majorBidi" w:eastAsia="Times New Roman" w:hAnsiTheme="majorBidi" w:cstheme="majorBidi"/>
          <w:sz w:val="24"/>
          <w:szCs w:val="24"/>
        </w:rPr>
        <w:t>las políticas urbanas</w:t>
      </w:r>
      <w:r w:rsidR="00D02F4A" w:rsidRPr="00D976C1">
        <w:rPr>
          <w:rFonts w:asciiTheme="majorBidi" w:eastAsia="Times New Roman" w:hAnsiTheme="majorBidi" w:cstheme="majorBidi"/>
          <w:sz w:val="24"/>
          <w:szCs w:val="24"/>
        </w:rPr>
        <w:t xml:space="preserve"> como la diplomacia </w:t>
      </w:r>
      <w:r w:rsidR="00E8148C" w:rsidRPr="00D976C1">
        <w:rPr>
          <w:rFonts w:asciiTheme="majorBidi" w:eastAsia="Times New Roman" w:hAnsiTheme="majorBidi" w:cstheme="majorBidi"/>
          <w:sz w:val="24"/>
          <w:szCs w:val="24"/>
        </w:rPr>
        <w:t>religiosa</w:t>
      </w:r>
      <w:r w:rsidR="00D02F4A" w:rsidRPr="00D976C1">
        <w:rPr>
          <w:rFonts w:asciiTheme="majorBidi" w:eastAsia="Times New Roman" w:hAnsiTheme="majorBidi" w:cstheme="majorBidi"/>
          <w:sz w:val="24"/>
          <w:szCs w:val="24"/>
        </w:rPr>
        <w:t xml:space="preserve"> del Golfo ha</w:t>
      </w:r>
      <w:r w:rsidR="00425F25" w:rsidRPr="00D976C1">
        <w:rPr>
          <w:rFonts w:asciiTheme="majorBidi" w:eastAsia="Times New Roman" w:hAnsiTheme="majorBidi" w:cstheme="majorBidi"/>
          <w:sz w:val="24"/>
          <w:szCs w:val="24"/>
        </w:rPr>
        <w:t>n</w:t>
      </w:r>
      <w:r w:rsidR="00D02F4A" w:rsidRPr="00D976C1">
        <w:rPr>
          <w:rFonts w:asciiTheme="majorBidi" w:eastAsia="Times New Roman" w:hAnsiTheme="majorBidi" w:cstheme="majorBidi"/>
          <w:sz w:val="24"/>
          <w:szCs w:val="24"/>
        </w:rPr>
        <w:t xml:space="preserve"> ignorado</w:t>
      </w:r>
      <w:r w:rsidRPr="00D976C1">
        <w:rPr>
          <w:rFonts w:asciiTheme="majorBidi" w:eastAsia="Times New Roman" w:hAnsiTheme="majorBidi" w:cstheme="majorBidi"/>
          <w:sz w:val="24"/>
          <w:szCs w:val="24"/>
        </w:rPr>
        <w:t xml:space="preserve"> </w:t>
      </w:r>
      <w:r w:rsidR="00425F25" w:rsidRPr="00D976C1">
        <w:rPr>
          <w:rFonts w:asciiTheme="majorBidi" w:eastAsia="Times New Roman" w:hAnsiTheme="majorBidi" w:cstheme="majorBidi"/>
          <w:sz w:val="24"/>
          <w:szCs w:val="24"/>
        </w:rPr>
        <w:t>la</w:t>
      </w:r>
      <w:r w:rsidRPr="00D976C1">
        <w:rPr>
          <w:rFonts w:asciiTheme="majorBidi" w:eastAsia="Times New Roman" w:hAnsiTheme="majorBidi" w:cstheme="majorBidi"/>
          <w:sz w:val="24"/>
          <w:szCs w:val="24"/>
        </w:rPr>
        <w:t xml:space="preserve"> cohesió</w:t>
      </w:r>
      <w:r w:rsidR="00425F25" w:rsidRPr="00D976C1">
        <w:rPr>
          <w:rFonts w:asciiTheme="majorBidi" w:eastAsia="Times New Roman" w:hAnsiTheme="majorBidi" w:cstheme="majorBidi"/>
          <w:sz w:val="24"/>
          <w:szCs w:val="24"/>
        </w:rPr>
        <w:t>n social que produce un espacio c</w:t>
      </w:r>
      <w:r w:rsidR="00E66580" w:rsidRPr="00D976C1">
        <w:rPr>
          <w:rFonts w:asciiTheme="majorBidi" w:eastAsia="Times New Roman" w:hAnsiTheme="majorBidi" w:cstheme="majorBidi"/>
          <w:sz w:val="24"/>
          <w:szCs w:val="24"/>
        </w:rPr>
        <w:t xml:space="preserve">omunitario como es la mezquita y la necesaria interacción con las comunidades en las políticas locales </w:t>
      </w:r>
      <w:r w:rsidR="00272B3B" w:rsidRPr="00D976C1">
        <w:rPr>
          <w:rFonts w:asciiTheme="majorBidi" w:eastAsia="Times New Roman" w:hAnsiTheme="majorBidi" w:cstheme="majorBidi"/>
          <w:sz w:val="24"/>
          <w:szCs w:val="24"/>
        </w:rPr>
        <w:t xml:space="preserve">como forma de </w:t>
      </w:r>
      <w:r w:rsidR="00E66580" w:rsidRPr="00D976C1">
        <w:rPr>
          <w:rFonts w:asciiTheme="majorBidi" w:eastAsia="Times New Roman" w:hAnsiTheme="majorBidi" w:cstheme="majorBidi"/>
          <w:sz w:val="24"/>
          <w:szCs w:val="24"/>
        </w:rPr>
        <w:t>preservar su autonomía y su capacidad de generar dinámicas ciudadanas de inclusión.</w:t>
      </w:r>
    </w:p>
    <w:p w14:paraId="627D29AC" w14:textId="77777777" w:rsidR="005F43E6" w:rsidRDefault="005F43E6" w:rsidP="005A57E9">
      <w:pPr>
        <w:spacing w:after="0" w:line="300" w:lineRule="exact"/>
        <w:ind w:firstLine="454"/>
        <w:jc w:val="both"/>
        <w:rPr>
          <w:rFonts w:asciiTheme="majorBidi" w:eastAsia="Times New Roman" w:hAnsiTheme="majorBidi" w:cstheme="majorBidi"/>
          <w:sz w:val="24"/>
          <w:szCs w:val="24"/>
        </w:rPr>
      </w:pPr>
    </w:p>
    <w:p w14:paraId="06F58C9F" w14:textId="77777777" w:rsidR="005F43E6" w:rsidRPr="00D976C1" w:rsidRDefault="005F43E6" w:rsidP="005A57E9">
      <w:pPr>
        <w:spacing w:after="0" w:line="300" w:lineRule="exact"/>
        <w:ind w:firstLine="454"/>
        <w:jc w:val="both"/>
        <w:rPr>
          <w:rFonts w:asciiTheme="majorBidi" w:eastAsia="Times New Roman" w:hAnsiTheme="majorBidi" w:cstheme="majorBidi"/>
          <w:sz w:val="24"/>
          <w:szCs w:val="24"/>
        </w:rPr>
      </w:pPr>
    </w:p>
    <w:p w14:paraId="444DFB75" w14:textId="77777777" w:rsidR="00E315E5" w:rsidRDefault="00E315E5" w:rsidP="00584728">
      <w:pPr>
        <w:spacing w:after="0" w:line="300" w:lineRule="exact"/>
        <w:jc w:val="both"/>
        <w:rPr>
          <w:rFonts w:asciiTheme="majorBidi" w:eastAsia="Times New Roman" w:hAnsiTheme="majorBidi" w:cstheme="majorBidi"/>
          <w:b/>
          <w:bCs/>
          <w:sz w:val="24"/>
          <w:szCs w:val="24"/>
          <w:lang w:val="en-GB"/>
        </w:rPr>
      </w:pPr>
      <w:r w:rsidRPr="00D976C1">
        <w:rPr>
          <w:rFonts w:asciiTheme="majorBidi" w:eastAsia="Times New Roman" w:hAnsiTheme="majorBidi" w:cstheme="majorBidi"/>
          <w:b/>
          <w:bCs/>
          <w:sz w:val="24"/>
          <w:szCs w:val="24"/>
          <w:lang w:val="en-GB"/>
        </w:rPr>
        <w:t xml:space="preserve">4. </w:t>
      </w:r>
      <w:proofErr w:type="spellStart"/>
      <w:r w:rsidRPr="00D976C1">
        <w:rPr>
          <w:rFonts w:asciiTheme="majorBidi" w:eastAsia="Times New Roman" w:hAnsiTheme="majorBidi" w:cstheme="majorBidi"/>
          <w:b/>
          <w:bCs/>
          <w:sz w:val="24"/>
          <w:szCs w:val="24"/>
          <w:lang w:val="en-GB"/>
        </w:rPr>
        <w:t>Referencias</w:t>
      </w:r>
      <w:proofErr w:type="spellEnd"/>
      <w:r w:rsidRPr="00D976C1">
        <w:rPr>
          <w:rFonts w:asciiTheme="majorBidi" w:eastAsia="Times New Roman" w:hAnsiTheme="majorBidi" w:cstheme="majorBidi"/>
          <w:b/>
          <w:bCs/>
          <w:sz w:val="24"/>
          <w:szCs w:val="24"/>
          <w:lang w:val="en-GB"/>
        </w:rPr>
        <w:t xml:space="preserve"> </w:t>
      </w:r>
      <w:proofErr w:type="spellStart"/>
      <w:r w:rsidRPr="00D976C1">
        <w:rPr>
          <w:rFonts w:asciiTheme="majorBidi" w:eastAsia="Times New Roman" w:hAnsiTheme="majorBidi" w:cstheme="majorBidi"/>
          <w:b/>
          <w:bCs/>
          <w:sz w:val="24"/>
          <w:szCs w:val="24"/>
          <w:lang w:val="en-GB"/>
        </w:rPr>
        <w:t>bibliográficas</w:t>
      </w:r>
      <w:proofErr w:type="spellEnd"/>
    </w:p>
    <w:p w14:paraId="210EEBA6" w14:textId="77777777" w:rsidR="008179EA" w:rsidRPr="00D976C1" w:rsidRDefault="008179EA" w:rsidP="00584728">
      <w:pPr>
        <w:spacing w:after="0" w:line="300" w:lineRule="exact"/>
        <w:jc w:val="both"/>
        <w:rPr>
          <w:rFonts w:asciiTheme="majorBidi" w:eastAsia="Times New Roman" w:hAnsiTheme="majorBidi" w:cstheme="majorBidi"/>
          <w:b/>
          <w:bCs/>
          <w:sz w:val="24"/>
          <w:szCs w:val="24"/>
          <w:lang w:val="en-GB"/>
        </w:rPr>
      </w:pPr>
    </w:p>
    <w:p w14:paraId="7EB4A006" w14:textId="716F786C" w:rsidR="00E315E5" w:rsidRPr="00D976C1" w:rsidRDefault="00E315E5" w:rsidP="00584728">
      <w:pPr>
        <w:spacing w:after="0" w:line="300" w:lineRule="exact"/>
        <w:ind w:left="454" w:hanging="454"/>
        <w:contextualSpacing/>
        <w:jc w:val="both"/>
        <w:rPr>
          <w:rFonts w:asciiTheme="majorBidi" w:hAnsiTheme="majorBidi" w:cstheme="majorBidi"/>
          <w:sz w:val="24"/>
          <w:szCs w:val="24"/>
          <w:lang w:val="en-GB"/>
        </w:rPr>
      </w:pPr>
      <w:proofErr w:type="spellStart"/>
      <w:r w:rsidRPr="00D976C1">
        <w:rPr>
          <w:rFonts w:asciiTheme="majorBidi" w:hAnsiTheme="majorBidi" w:cstheme="majorBidi"/>
          <w:smallCaps/>
          <w:sz w:val="24"/>
          <w:szCs w:val="24"/>
          <w:lang w:val="en-GB"/>
        </w:rPr>
        <w:t>Arigita</w:t>
      </w:r>
      <w:proofErr w:type="spellEnd"/>
      <w:r w:rsidRPr="00D976C1">
        <w:rPr>
          <w:rFonts w:asciiTheme="majorBidi" w:hAnsiTheme="majorBidi" w:cstheme="majorBidi"/>
          <w:smallCaps/>
          <w:sz w:val="24"/>
          <w:szCs w:val="24"/>
          <w:lang w:val="en-GB"/>
        </w:rPr>
        <w:t xml:space="preserve">, </w:t>
      </w:r>
      <w:r w:rsidRPr="005F43E6">
        <w:rPr>
          <w:rFonts w:asciiTheme="majorBidi" w:hAnsiTheme="majorBidi" w:cstheme="majorBidi"/>
          <w:sz w:val="24"/>
          <w:szCs w:val="24"/>
          <w:lang w:val="en-GB"/>
        </w:rPr>
        <w:t>Elena y</w:t>
      </w:r>
      <w:r w:rsidRPr="00D976C1">
        <w:rPr>
          <w:rFonts w:asciiTheme="majorBidi" w:hAnsiTheme="majorBidi" w:cstheme="majorBidi"/>
          <w:smallCaps/>
          <w:sz w:val="24"/>
          <w:szCs w:val="24"/>
          <w:lang w:val="en-GB"/>
        </w:rPr>
        <w:t xml:space="preserve"> Ortega, </w:t>
      </w:r>
      <w:r w:rsidRPr="005F43E6">
        <w:rPr>
          <w:rFonts w:asciiTheme="majorBidi" w:hAnsiTheme="majorBidi" w:cstheme="majorBidi"/>
          <w:sz w:val="24"/>
          <w:szCs w:val="24"/>
          <w:lang w:val="en-GB"/>
        </w:rPr>
        <w:t>Rafael</w:t>
      </w:r>
      <w:r w:rsidRPr="00D976C1">
        <w:rPr>
          <w:rFonts w:asciiTheme="majorBidi" w:hAnsiTheme="majorBidi" w:cstheme="majorBidi"/>
          <w:sz w:val="24"/>
          <w:szCs w:val="24"/>
          <w:lang w:val="en-GB"/>
        </w:rPr>
        <w:t xml:space="preserve"> (2012): </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From Syria to Spain: the rise and decline of the Muslim Brothers</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 xml:space="preserve">. Roel Meijer and Edwin Bakker (eds.), </w:t>
      </w:r>
      <w:r w:rsidRPr="00D976C1">
        <w:rPr>
          <w:rFonts w:asciiTheme="majorBidi" w:hAnsiTheme="majorBidi" w:cstheme="majorBidi"/>
          <w:i/>
          <w:iCs/>
          <w:sz w:val="24"/>
          <w:szCs w:val="24"/>
          <w:lang w:val="en-GB"/>
        </w:rPr>
        <w:t>The Muslim Brotherhood in Europe</w:t>
      </w:r>
      <w:r w:rsidRPr="00D976C1">
        <w:rPr>
          <w:rFonts w:asciiTheme="majorBidi" w:hAnsiTheme="majorBidi" w:cstheme="majorBidi"/>
          <w:sz w:val="24"/>
          <w:szCs w:val="24"/>
          <w:lang w:val="en-GB"/>
        </w:rPr>
        <w:t>, Londres: Hurst, pp. 189-208.</w:t>
      </w:r>
    </w:p>
    <w:p w14:paraId="726C154A" w14:textId="77777777" w:rsidR="00E724BA" w:rsidRPr="00D976C1" w:rsidRDefault="00E724BA" w:rsidP="00584728">
      <w:pPr>
        <w:spacing w:after="0" w:line="300" w:lineRule="exact"/>
        <w:ind w:left="454" w:hanging="454"/>
        <w:contextualSpacing/>
        <w:jc w:val="both"/>
        <w:rPr>
          <w:rFonts w:asciiTheme="majorBidi" w:hAnsiTheme="majorBidi" w:cstheme="majorBidi"/>
          <w:sz w:val="24"/>
          <w:szCs w:val="24"/>
        </w:rPr>
      </w:pPr>
      <w:r w:rsidRPr="00D976C1">
        <w:rPr>
          <w:rFonts w:asciiTheme="majorBidi" w:hAnsiTheme="majorBidi" w:cstheme="majorBidi"/>
          <w:smallCaps/>
          <w:sz w:val="24"/>
          <w:szCs w:val="24"/>
        </w:rPr>
        <w:t xml:space="preserve">Cabrera, </w:t>
      </w:r>
      <w:r w:rsidRPr="005F43E6">
        <w:rPr>
          <w:rFonts w:asciiTheme="majorBidi" w:hAnsiTheme="majorBidi" w:cstheme="majorBidi"/>
          <w:sz w:val="24"/>
          <w:szCs w:val="24"/>
          <w:lang w:val="en-GB"/>
        </w:rPr>
        <w:t>Hashim</w:t>
      </w:r>
      <w:r w:rsidRPr="00D976C1">
        <w:rPr>
          <w:rFonts w:asciiTheme="majorBidi" w:hAnsiTheme="majorBidi" w:cstheme="majorBidi"/>
          <w:sz w:val="24"/>
          <w:szCs w:val="24"/>
        </w:rPr>
        <w:t xml:space="preserve"> (2014): </w:t>
      </w:r>
      <w:r w:rsidRPr="00D976C1">
        <w:rPr>
          <w:rFonts w:asciiTheme="majorBidi" w:hAnsiTheme="majorBidi" w:cstheme="majorBidi"/>
          <w:i/>
          <w:iCs/>
          <w:sz w:val="24"/>
          <w:szCs w:val="24"/>
        </w:rPr>
        <w:t xml:space="preserve">Memoria de Junta Islámica: 25 años de espiritualidad, pensamiento y acción, </w:t>
      </w:r>
      <w:r w:rsidRPr="00D976C1">
        <w:rPr>
          <w:rFonts w:asciiTheme="majorBidi" w:hAnsiTheme="majorBidi" w:cstheme="majorBidi"/>
          <w:sz w:val="24"/>
          <w:szCs w:val="24"/>
        </w:rPr>
        <w:t>Lizarra, Navarra: Junta Islámica.</w:t>
      </w:r>
    </w:p>
    <w:p w14:paraId="3779B5B0" w14:textId="460F2C8E" w:rsidR="00E315E5" w:rsidRPr="00D976C1" w:rsidRDefault="00E315E5" w:rsidP="00584728">
      <w:pPr>
        <w:spacing w:after="0" w:line="300" w:lineRule="exact"/>
        <w:ind w:left="454" w:hanging="454"/>
        <w:contextualSpacing/>
        <w:jc w:val="both"/>
        <w:rPr>
          <w:rFonts w:asciiTheme="majorBidi" w:hAnsiTheme="majorBidi" w:cstheme="majorBidi"/>
          <w:sz w:val="24"/>
          <w:szCs w:val="24"/>
          <w:lang w:val="en-GB"/>
        </w:rPr>
      </w:pPr>
      <w:r w:rsidRPr="00D976C1">
        <w:rPr>
          <w:rFonts w:asciiTheme="majorBidi" w:hAnsiTheme="majorBidi" w:cstheme="majorBidi"/>
          <w:smallCaps/>
          <w:sz w:val="24"/>
          <w:szCs w:val="24"/>
          <w:lang w:val="en-GB"/>
        </w:rPr>
        <w:t xml:space="preserve">Cesari, </w:t>
      </w:r>
      <w:r w:rsidRPr="005F43E6">
        <w:rPr>
          <w:rFonts w:asciiTheme="majorBidi" w:hAnsiTheme="majorBidi" w:cstheme="majorBidi"/>
          <w:sz w:val="24"/>
          <w:szCs w:val="24"/>
          <w:lang w:val="en-GB"/>
        </w:rPr>
        <w:t>Jocely</w:t>
      </w:r>
      <w:r w:rsidRPr="00D976C1">
        <w:rPr>
          <w:rFonts w:asciiTheme="majorBidi" w:hAnsiTheme="majorBidi" w:cstheme="majorBidi"/>
          <w:smallCaps/>
          <w:sz w:val="24"/>
          <w:szCs w:val="24"/>
          <w:lang w:val="en-GB"/>
        </w:rPr>
        <w:t xml:space="preserve"> </w:t>
      </w:r>
      <w:r w:rsidRPr="005F43E6">
        <w:rPr>
          <w:rFonts w:asciiTheme="majorBidi" w:hAnsiTheme="majorBidi" w:cstheme="majorBidi"/>
          <w:sz w:val="24"/>
          <w:szCs w:val="24"/>
          <w:lang w:val="en-GB"/>
        </w:rPr>
        <w:t>y</w:t>
      </w:r>
      <w:r w:rsidRPr="00D976C1">
        <w:rPr>
          <w:rFonts w:asciiTheme="majorBidi" w:hAnsiTheme="majorBidi" w:cstheme="majorBidi"/>
          <w:smallCaps/>
          <w:sz w:val="24"/>
          <w:szCs w:val="24"/>
          <w:lang w:val="en-GB"/>
        </w:rPr>
        <w:t xml:space="preserve"> Mcloughlin, </w:t>
      </w:r>
      <w:r w:rsidRPr="005F43E6">
        <w:rPr>
          <w:rFonts w:asciiTheme="majorBidi" w:hAnsiTheme="majorBidi" w:cstheme="majorBidi"/>
          <w:sz w:val="24"/>
          <w:szCs w:val="24"/>
          <w:lang w:val="en-GB"/>
        </w:rPr>
        <w:t>Seán</w:t>
      </w:r>
      <w:r w:rsidRPr="00D976C1">
        <w:rPr>
          <w:rFonts w:asciiTheme="majorBidi" w:hAnsiTheme="majorBidi" w:cstheme="majorBidi"/>
          <w:sz w:val="24"/>
          <w:szCs w:val="24"/>
          <w:lang w:val="en-GB"/>
        </w:rPr>
        <w:t xml:space="preserve"> (2005): </w:t>
      </w:r>
      <w:r w:rsidRPr="00D976C1">
        <w:rPr>
          <w:rFonts w:asciiTheme="majorBidi" w:hAnsiTheme="majorBidi" w:cstheme="majorBidi"/>
          <w:i/>
          <w:iCs/>
          <w:sz w:val="24"/>
          <w:szCs w:val="24"/>
          <w:lang w:val="en-GB"/>
        </w:rPr>
        <w:t xml:space="preserve">European Muslims and the secular state, </w:t>
      </w:r>
      <w:r w:rsidRPr="00D976C1">
        <w:rPr>
          <w:rFonts w:asciiTheme="majorBidi" w:hAnsiTheme="majorBidi" w:cstheme="majorBidi"/>
          <w:sz w:val="24"/>
          <w:szCs w:val="24"/>
          <w:lang w:val="en-GB"/>
        </w:rPr>
        <w:t>Aldershot, Burlington: Ashgate.</w:t>
      </w:r>
    </w:p>
    <w:p w14:paraId="533BF9E0" w14:textId="2822FBD3" w:rsidR="00E315E5" w:rsidRPr="00D976C1" w:rsidRDefault="00E315E5" w:rsidP="00584728">
      <w:pPr>
        <w:spacing w:after="0" w:line="300" w:lineRule="exact"/>
        <w:ind w:left="454" w:hanging="454"/>
        <w:contextualSpacing/>
        <w:jc w:val="both"/>
        <w:rPr>
          <w:rFonts w:asciiTheme="majorBidi" w:hAnsiTheme="majorBidi" w:cstheme="majorBidi"/>
          <w:sz w:val="24"/>
          <w:szCs w:val="24"/>
        </w:rPr>
      </w:pPr>
      <w:r w:rsidRPr="00D976C1">
        <w:rPr>
          <w:rFonts w:asciiTheme="majorBidi" w:hAnsiTheme="majorBidi" w:cstheme="majorBidi"/>
          <w:smallCaps/>
          <w:sz w:val="24"/>
          <w:szCs w:val="24"/>
        </w:rPr>
        <w:t xml:space="preserve">López Barrios, </w:t>
      </w:r>
      <w:r w:rsidRPr="005F43E6">
        <w:rPr>
          <w:rFonts w:asciiTheme="majorBidi" w:hAnsiTheme="majorBidi" w:cstheme="majorBidi"/>
          <w:sz w:val="24"/>
          <w:szCs w:val="24"/>
          <w:lang w:val="en-GB"/>
        </w:rPr>
        <w:t>Francisco</w:t>
      </w:r>
      <w:r w:rsidRPr="00D976C1">
        <w:rPr>
          <w:rFonts w:asciiTheme="majorBidi" w:hAnsiTheme="majorBidi" w:cstheme="majorBidi"/>
          <w:smallCaps/>
          <w:sz w:val="24"/>
          <w:szCs w:val="24"/>
        </w:rPr>
        <w:t xml:space="preserve"> </w:t>
      </w:r>
      <w:r w:rsidR="007C37B5" w:rsidRPr="005F43E6">
        <w:rPr>
          <w:rFonts w:asciiTheme="majorBidi" w:hAnsiTheme="majorBidi" w:cstheme="majorBidi"/>
          <w:sz w:val="24"/>
          <w:szCs w:val="24"/>
          <w:lang w:val="en-GB"/>
        </w:rPr>
        <w:t>y</w:t>
      </w:r>
      <w:r w:rsidR="007C37B5" w:rsidRPr="00D976C1">
        <w:rPr>
          <w:rFonts w:asciiTheme="majorBidi" w:hAnsiTheme="majorBidi" w:cstheme="majorBidi"/>
          <w:smallCaps/>
          <w:sz w:val="24"/>
          <w:szCs w:val="24"/>
        </w:rPr>
        <w:t xml:space="preserve"> </w:t>
      </w:r>
      <w:proofErr w:type="spellStart"/>
      <w:r w:rsidRPr="00D976C1">
        <w:rPr>
          <w:rFonts w:asciiTheme="majorBidi" w:hAnsiTheme="majorBidi" w:cstheme="majorBidi"/>
          <w:smallCaps/>
          <w:sz w:val="24"/>
          <w:szCs w:val="24"/>
        </w:rPr>
        <w:t>Hagerty</w:t>
      </w:r>
      <w:proofErr w:type="spellEnd"/>
      <w:r w:rsidRPr="00D976C1">
        <w:rPr>
          <w:rFonts w:asciiTheme="majorBidi" w:hAnsiTheme="majorBidi" w:cstheme="majorBidi"/>
          <w:smallCaps/>
          <w:sz w:val="24"/>
          <w:szCs w:val="24"/>
        </w:rPr>
        <w:t xml:space="preserve">, </w:t>
      </w:r>
      <w:r w:rsidRPr="005F43E6">
        <w:rPr>
          <w:rFonts w:asciiTheme="majorBidi" w:hAnsiTheme="majorBidi" w:cstheme="majorBidi"/>
          <w:sz w:val="24"/>
          <w:szCs w:val="24"/>
          <w:lang w:val="en-GB"/>
        </w:rPr>
        <w:t>Miguel José</w:t>
      </w:r>
      <w:r w:rsidRPr="00D976C1">
        <w:rPr>
          <w:rFonts w:asciiTheme="majorBidi" w:hAnsiTheme="majorBidi" w:cstheme="majorBidi"/>
          <w:sz w:val="24"/>
          <w:szCs w:val="24"/>
        </w:rPr>
        <w:t xml:space="preserve"> (1983): </w:t>
      </w:r>
      <w:r w:rsidRPr="00D976C1">
        <w:rPr>
          <w:rFonts w:asciiTheme="majorBidi" w:hAnsiTheme="majorBidi" w:cstheme="majorBidi"/>
          <w:i/>
          <w:iCs/>
          <w:sz w:val="24"/>
          <w:szCs w:val="24"/>
        </w:rPr>
        <w:t>Murieron para vivir: El resurgimiento del Islam y el Sufismo en España</w:t>
      </w:r>
      <w:r w:rsidRPr="00D976C1">
        <w:rPr>
          <w:rFonts w:asciiTheme="majorBidi" w:hAnsiTheme="majorBidi" w:cstheme="majorBidi"/>
          <w:sz w:val="24"/>
          <w:szCs w:val="24"/>
        </w:rPr>
        <w:t>, Barcelona: Argos Vergara.</w:t>
      </w:r>
    </w:p>
    <w:p w14:paraId="3EEDF784" w14:textId="5AD57D70" w:rsidR="00E724BA" w:rsidRPr="00D976C1" w:rsidRDefault="00E724BA" w:rsidP="00584728">
      <w:pPr>
        <w:spacing w:after="0" w:line="300" w:lineRule="exact"/>
        <w:ind w:left="454" w:hanging="454"/>
        <w:contextualSpacing/>
        <w:jc w:val="both"/>
        <w:rPr>
          <w:rFonts w:asciiTheme="majorBidi" w:hAnsiTheme="majorBidi" w:cstheme="majorBidi"/>
          <w:sz w:val="24"/>
          <w:szCs w:val="24"/>
        </w:rPr>
      </w:pPr>
      <w:r w:rsidRPr="00D976C1">
        <w:rPr>
          <w:rFonts w:asciiTheme="majorBidi" w:hAnsiTheme="majorBidi" w:cstheme="majorBidi"/>
          <w:smallCaps/>
          <w:sz w:val="24"/>
          <w:szCs w:val="24"/>
        </w:rPr>
        <w:t xml:space="preserve">Diego González, </w:t>
      </w:r>
      <w:r w:rsidRPr="005F43E6">
        <w:rPr>
          <w:rFonts w:asciiTheme="majorBidi" w:hAnsiTheme="majorBidi" w:cstheme="majorBidi"/>
          <w:sz w:val="24"/>
          <w:szCs w:val="24"/>
          <w:lang w:val="en-GB"/>
        </w:rPr>
        <w:t>Antonio de</w:t>
      </w:r>
      <w:r w:rsidRPr="00D976C1">
        <w:rPr>
          <w:rFonts w:asciiTheme="majorBidi" w:hAnsiTheme="majorBidi" w:cstheme="majorBidi"/>
          <w:sz w:val="24"/>
          <w:szCs w:val="24"/>
        </w:rPr>
        <w:t xml:space="preserve"> (2020): </w:t>
      </w:r>
      <w:r w:rsidR="005F43E6">
        <w:rPr>
          <w:rFonts w:asciiTheme="majorBidi" w:hAnsiTheme="majorBidi" w:cstheme="majorBidi"/>
          <w:sz w:val="24"/>
          <w:szCs w:val="24"/>
        </w:rPr>
        <w:t>«“</w:t>
      </w:r>
      <w:r w:rsidRPr="00D976C1">
        <w:rPr>
          <w:rFonts w:asciiTheme="majorBidi" w:hAnsiTheme="majorBidi" w:cstheme="majorBidi"/>
          <w:sz w:val="24"/>
          <w:szCs w:val="24"/>
        </w:rPr>
        <w:t xml:space="preserve">Se cerraron los </w:t>
      </w:r>
      <w:r w:rsidR="008179EA">
        <w:rPr>
          <w:rFonts w:asciiTheme="majorBidi" w:hAnsiTheme="majorBidi" w:cstheme="majorBidi"/>
          <w:sz w:val="24"/>
          <w:szCs w:val="24"/>
        </w:rPr>
        <w:t>p</w:t>
      </w:r>
      <w:r w:rsidRPr="00D976C1">
        <w:rPr>
          <w:rFonts w:asciiTheme="majorBidi" w:hAnsiTheme="majorBidi" w:cstheme="majorBidi"/>
          <w:sz w:val="24"/>
          <w:szCs w:val="24"/>
        </w:rPr>
        <w:t>siquiátricos y abrieron los centros islámicos</w:t>
      </w:r>
      <w:r w:rsidR="005F43E6">
        <w:rPr>
          <w:rFonts w:asciiTheme="majorBidi" w:hAnsiTheme="majorBidi" w:cstheme="majorBidi"/>
          <w:sz w:val="24"/>
          <w:szCs w:val="24"/>
        </w:rPr>
        <w:t>”.</w:t>
      </w:r>
      <w:r w:rsidRPr="00D976C1">
        <w:rPr>
          <w:rFonts w:asciiTheme="majorBidi" w:hAnsiTheme="majorBidi" w:cstheme="majorBidi"/>
          <w:sz w:val="24"/>
          <w:szCs w:val="24"/>
        </w:rPr>
        <w:t xml:space="preserve"> Contracultura</w:t>
      </w:r>
      <w:r w:rsidR="005F43E6">
        <w:rPr>
          <w:rFonts w:asciiTheme="majorBidi" w:hAnsiTheme="majorBidi" w:cstheme="majorBidi"/>
          <w:sz w:val="24"/>
          <w:szCs w:val="24"/>
        </w:rPr>
        <w:t>,</w:t>
      </w:r>
      <w:r w:rsidRPr="00D976C1">
        <w:rPr>
          <w:rFonts w:asciiTheme="majorBidi" w:hAnsiTheme="majorBidi" w:cstheme="majorBidi"/>
          <w:sz w:val="24"/>
          <w:szCs w:val="24"/>
        </w:rPr>
        <w:t xml:space="preserve"> hippies, psicodelia y </w:t>
      </w:r>
      <w:proofErr w:type="spellStart"/>
      <w:r w:rsidRPr="00D976C1">
        <w:rPr>
          <w:rFonts w:asciiTheme="majorBidi" w:hAnsiTheme="majorBidi" w:cstheme="majorBidi"/>
          <w:sz w:val="24"/>
          <w:szCs w:val="24"/>
        </w:rPr>
        <w:t>neosufismo</w:t>
      </w:r>
      <w:proofErr w:type="spellEnd"/>
      <w:r w:rsidRPr="00D976C1">
        <w:rPr>
          <w:rFonts w:asciiTheme="majorBidi" w:hAnsiTheme="majorBidi" w:cstheme="majorBidi"/>
          <w:sz w:val="24"/>
          <w:szCs w:val="24"/>
        </w:rPr>
        <w:t xml:space="preserve"> marroquí en la España Contemporánea</w:t>
      </w:r>
      <w:r w:rsidR="005F43E6">
        <w:rPr>
          <w:rFonts w:asciiTheme="majorBidi" w:hAnsiTheme="majorBidi" w:cstheme="majorBidi"/>
          <w:sz w:val="24"/>
          <w:szCs w:val="24"/>
        </w:rPr>
        <w:t>»</w:t>
      </w:r>
      <w:r w:rsidRPr="00D976C1">
        <w:rPr>
          <w:rFonts w:asciiTheme="majorBidi" w:hAnsiTheme="majorBidi" w:cstheme="majorBidi"/>
          <w:sz w:val="24"/>
          <w:szCs w:val="24"/>
        </w:rPr>
        <w:t xml:space="preserve">. José Antonio González Alcantud (ed.): </w:t>
      </w:r>
      <w:r w:rsidRPr="00D976C1">
        <w:rPr>
          <w:rFonts w:asciiTheme="majorBidi" w:hAnsiTheme="majorBidi" w:cstheme="majorBidi"/>
          <w:i/>
          <w:iCs/>
          <w:sz w:val="24"/>
          <w:szCs w:val="24"/>
        </w:rPr>
        <w:t xml:space="preserve">Europa y la contracultura, </w:t>
      </w:r>
      <w:r w:rsidRPr="00D976C1">
        <w:rPr>
          <w:rFonts w:asciiTheme="majorBidi" w:hAnsiTheme="majorBidi" w:cstheme="majorBidi"/>
          <w:sz w:val="24"/>
          <w:szCs w:val="24"/>
        </w:rPr>
        <w:t>Granada: Abada, pp. 309-329.</w:t>
      </w:r>
    </w:p>
    <w:p w14:paraId="4A3D676F" w14:textId="134D192D" w:rsidR="00E315E5" w:rsidRPr="00D976C1" w:rsidRDefault="00E315E5" w:rsidP="00584728">
      <w:pPr>
        <w:spacing w:after="0" w:line="300" w:lineRule="exact"/>
        <w:ind w:left="454" w:hanging="454"/>
        <w:contextualSpacing/>
        <w:jc w:val="both"/>
        <w:rPr>
          <w:rFonts w:asciiTheme="majorBidi" w:hAnsiTheme="majorBidi" w:cstheme="majorBidi"/>
          <w:sz w:val="24"/>
          <w:szCs w:val="24"/>
          <w:lang w:val="en-GB"/>
        </w:rPr>
      </w:pPr>
      <w:r w:rsidRPr="00D976C1">
        <w:rPr>
          <w:rFonts w:asciiTheme="majorBidi" w:hAnsiTheme="majorBidi" w:cstheme="majorBidi"/>
          <w:smallCaps/>
          <w:sz w:val="24"/>
          <w:szCs w:val="24"/>
          <w:lang w:val="en-GB"/>
        </w:rPr>
        <w:t xml:space="preserve">Dietz, </w:t>
      </w:r>
      <w:r w:rsidRPr="005F43E6">
        <w:rPr>
          <w:rFonts w:asciiTheme="majorBidi" w:hAnsiTheme="majorBidi" w:cstheme="majorBidi"/>
          <w:sz w:val="24"/>
          <w:szCs w:val="24"/>
          <w:lang w:val="en-GB"/>
        </w:rPr>
        <w:t>Gunther</w:t>
      </w:r>
      <w:r w:rsidRPr="00D976C1">
        <w:rPr>
          <w:rFonts w:asciiTheme="majorBidi" w:hAnsiTheme="majorBidi" w:cstheme="majorBidi"/>
          <w:sz w:val="24"/>
          <w:szCs w:val="24"/>
          <w:lang w:val="en-GB"/>
        </w:rPr>
        <w:t xml:space="preserve"> (2004): </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Frontier Hybridisation or Culture clash? Transnational Migrant Communities and Sub-national Identity Politics in Andalusia, Spain</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 xml:space="preserve">. </w:t>
      </w:r>
      <w:r w:rsidRPr="00D976C1">
        <w:rPr>
          <w:rFonts w:asciiTheme="majorBidi" w:hAnsiTheme="majorBidi" w:cstheme="majorBidi"/>
          <w:i/>
          <w:iCs/>
          <w:sz w:val="24"/>
          <w:szCs w:val="24"/>
          <w:lang w:val="en-GB"/>
        </w:rPr>
        <w:t>Journal of Ethnic and Migration Studies</w:t>
      </w:r>
      <w:r w:rsidRPr="00D976C1">
        <w:rPr>
          <w:rFonts w:asciiTheme="majorBidi" w:hAnsiTheme="majorBidi" w:cstheme="majorBidi"/>
          <w:sz w:val="24"/>
          <w:szCs w:val="24"/>
          <w:lang w:val="en-GB"/>
        </w:rPr>
        <w:t>, nº 30, pp. 1087-1112.</w:t>
      </w:r>
    </w:p>
    <w:p w14:paraId="30B5D70E" w14:textId="7DA3FB5C" w:rsidR="00E315E5" w:rsidRPr="00D976C1" w:rsidRDefault="00E315E5" w:rsidP="00584728">
      <w:pPr>
        <w:spacing w:after="0" w:line="300" w:lineRule="exact"/>
        <w:ind w:left="454" w:hanging="454"/>
        <w:contextualSpacing/>
        <w:jc w:val="both"/>
        <w:rPr>
          <w:rFonts w:asciiTheme="majorBidi" w:hAnsiTheme="majorBidi" w:cstheme="majorBidi"/>
          <w:sz w:val="24"/>
          <w:szCs w:val="24"/>
          <w:lang w:val="en-GB"/>
        </w:rPr>
      </w:pPr>
      <w:r w:rsidRPr="00D976C1">
        <w:rPr>
          <w:rFonts w:asciiTheme="majorBidi" w:hAnsiTheme="majorBidi" w:cstheme="majorBidi"/>
          <w:smallCaps/>
          <w:sz w:val="24"/>
          <w:szCs w:val="24"/>
          <w:lang w:val="en-GB"/>
        </w:rPr>
        <w:lastRenderedPageBreak/>
        <w:t xml:space="preserve">Domínguez Díaz, </w:t>
      </w:r>
      <w:r w:rsidRPr="005F43E6">
        <w:rPr>
          <w:rFonts w:asciiTheme="majorBidi" w:hAnsiTheme="majorBidi" w:cstheme="majorBidi"/>
          <w:sz w:val="24"/>
          <w:szCs w:val="24"/>
          <w:lang w:val="en-GB"/>
        </w:rPr>
        <w:t>Marta</w:t>
      </w:r>
      <w:r w:rsidRPr="00D976C1">
        <w:rPr>
          <w:rFonts w:asciiTheme="majorBidi" w:hAnsiTheme="majorBidi" w:cstheme="majorBidi"/>
          <w:sz w:val="24"/>
          <w:szCs w:val="24"/>
          <w:lang w:val="en-GB"/>
        </w:rPr>
        <w:t xml:space="preserve"> (2013): </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The Islam of ‘Our’ Ancestors: An ‘Imagined’ Morisco Past Evoked in Today’s Andalusian Conversion Narratives</w:t>
      </w:r>
      <w:r w:rsidR="005F43E6" w:rsidRPr="005F43E6">
        <w:rPr>
          <w:rFonts w:asciiTheme="majorBidi" w:hAnsiTheme="majorBidi" w:cstheme="majorBidi"/>
          <w:sz w:val="24"/>
          <w:szCs w:val="24"/>
          <w:lang w:val="en-GB"/>
        </w:rPr>
        <w:t>»</w:t>
      </w:r>
      <w:r w:rsidRPr="005F43E6">
        <w:rPr>
          <w:rFonts w:asciiTheme="majorBidi" w:hAnsiTheme="majorBidi" w:cstheme="majorBidi"/>
          <w:sz w:val="24"/>
          <w:szCs w:val="24"/>
          <w:lang w:val="en-GB"/>
        </w:rPr>
        <w:t>,</w:t>
      </w:r>
      <w:r w:rsidRPr="00D976C1">
        <w:rPr>
          <w:rFonts w:asciiTheme="majorBidi" w:hAnsiTheme="majorBidi" w:cstheme="majorBidi"/>
          <w:i/>
          <w:iCs/>
          <w:sz w:val="24"/>
          <w:szCs w:val="24"/>
          <w:lang w:val="en-GB"/>
        </w:rPr>
        <w:t xml:space="preserve"> Journal of Muslims in Europe</w:t>
      </w:r>
      <w:r w:rsidRPr="00D976C1">
        <w:rPr>
          <w:rFonts w:asciiTheme="majorBidi" w:hAnsiTheme="majorBidi" w:cstheme="majorBidi"/>
          <w:sz w:val="24"/>
          <w:szCs w:val="24"/>
          <w:lang w:val="en-GB"/>
        </w:rPr>
        <w:t>, nº 2, pp. 137-164.</w:t>
      </w:r>
    </w:p>
    <w:p w14:paraId="4B0803BC" w14:textId="790DF399" w:rsidR="00BA7AAC" w:rsidRPr="00D976C1" w:rsidRDefault="00BA7AAC" w:rsidP="00584728">
      <w:pPr>
        <w:spacing w:after="0" w:line="300" w:lineRule="exact"/>
        <w:ind w:left="454" w:hanging="454"/>
        <w:contextualSpacing/>
        <w:jc w:val="both"/>
        <w:rPr>
          <w:rFonts w:asciiTheme="majorBidi" w:hAnsiTheme="majorBidi" w:cstheme="majorBidi"/>
          <w:sz w:val="24"/>
          <w:szCs w:val="24"/>
          <w:lang w:val="en-GB"/>
        </w:rPr>
      </w:pPr>
      <w:proofErr w:type="spellStart"/>
      <w:r w:rsidRPr="00D976C1">
        <w:rPr>
          <w:rFonts w:asciiTheme="majorBidi" w:hAnsiTheme="majorBidi" w:cstheme="majorBidi"/>
          <w:smallCaps/>
          <w:sz w:val="24"/>
          <w:szCs w:val="24"/>
          <w:lang w:val="en-GB"/>
        </w:rPr>
        <w:t>Geaves</w:t>
      </w:r>
      <w:proofErr w:type="spellEnd"/>
      <w:r w:rsidRPr="00D976C1">
        <w:rPr>
          <w:rFonts w:asciiTheme="majorBidi" w:hAnsiTheme="majorBidi" w:cstheme="majorBidi"/>
          <w:smallCaps/>
          <w:sz w:val="24"/>
          <w:szCs w:val="24"/>
          <w:lang w:val="en-GB"/>
        </w:rPr>
        <w:t xml:space="preserve">, </w:t>
      </w:r>
      <w:r w:rsidRPr="005F43E6">
        <w:rPr>
          <w:rFonts w:asciiTheme="majorBidi" w:hAnsiTheme="majorBidi" w:cstheme="majorBidi"/>
          <w:sz w:val="24"/>
          <w:szCs w:val="24"/>
          <w:lang w:val="en-GB"/>
        </w:rPr>
        <w:t>Ron</w:t>
      </w:r>
      <w:r w:rsidRPr="00D976C1">
        <w:rPr>
          <w:rFonts w:asciiTheme="majorBidi" w:hAnsiTheme="majorBidi" w:cstheme="majorBidi"/>
          <w:sz w:val="24"/>
          <w:szCs w:val="24"/>
          <w:lang w:val="en-GB"/>
        </w:rPr>
        <w:t xml:space="preserve"> (2014): </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Sufism in the West</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 xml:space="preserve">, Lloyd Ridgeon (ed.), </w:t>
      </w:r>
      <w:r w:rsidRPr="00D976C1">
        <w:rPr>
          <w:rFonts w:asciiTheme="majorBidi" w:hAnsiTheme="majorBidi" w:cstheme="majorBidi"/>
          <w:i/>
          <w:iCs/>
          <w:sz w:val="24"/>
          <w:szCs w:val="24"/>
          <w:lang w:val="en-GB"/>
        </w:rPr>
        <w:t xml:space="preserve">The Cambridge Companion to Sufism, </w:t>
      </w:r>
      <w:r w:rsidRPr="00D976C1">
        <w:rPr>
          <w:rFonts w:asciiTheme="majorBidi" w:hAnsiTheme="majorBidi" w:cstheme="majorBidi"/>
          <w:sz w:val="24"/>
          <w:szCs w:val="24"/>
          <w:lang w:val="en-GB"/>
        </w:rPr>
        <w:t>Cambridge: Camb</w:t>
      </w:r>
      <w:r w:rsidR="00A56532" w:rsidRPr="00D976C1">
        <w:rPr>
          <w:rFonts w:asciiTheme="majorBidi" w:hAnsiTheme="majorBidi" w:cstheme="majorBidi"/>
          <w:sz w:val="24"/>
          <w:szCs w:val="24"/>
          <w:lang w:val="en-GB"/>
        </w:rPr>
        <w:t>r</w:t>
      </w:r>
      <w:r w:rsidRPr="00D976C1">
        <w:rPr>
          <w:rFonts w:asciiTheme="majorBidi" w:hAnsiTheme="majorBidi" w:cstheme="majorBidi"/>
          <w:sz w:val="24"/>
          <w:szCs w:val="24"/>
          <w:lang w:val="en-GB"/>
        </w:rPr>
        <w:t>idge University Press, pp. 233-256).</w:t>
      </w:r>
    </w:p>
    <w:p w14:paraId="0D84205C" w14:textId="77777777" w:rsidR="00A00A8C" w:rsidRPr="00D976C1" w:rsidRDefault="00A00A8C" w:rsidP="00584728">
      <w:pPr>
        <w:spacing w:after="0" w:line="300" w:lineRule="exact"/>
        <w:ind w:left="454" w:hanging="454"/>
        <w:contextualSpacing/>
        <w:jc w:val="both"/>
        <w:rPr>
          <w:rFonts w:asciiTheme="majorBidi" w:hAnsiTheme="majorBidi" w:cstheme="majorBidi"/>
          <w:sz w:val="24"/>
          <w:szCs w:val="24"/>
          <w:lang w:val="en-AE"/>
        </w:rPr>
      </w:pPr>
      <w:proofErr w:type="spellStart"/>
      <w:r w:rsidRPr="00D976C1">
        <w:rPr>
          <w:rFonts w:asciiTheme="majorBidi" w:hAnsiTheme="majorBidi" w:cstheme="majorBidi"/>
          <w:smallCaps/>
          <w:sz w:val="24"/>
          <w:szCs w:val="24"/>
          <w:lang w:val="en-GB"/>
        </w:rPr>
        <w:t>Hirschkind</w:t>
      </w:r>
      <w:proofErr w:type="spellEnd"/>
      <w:r w:rsidRPr="00D976C1">
        <w:rPr>
          <w:rFonts w:asciiTheme="majorBidi" w:hAnsiTheme="majorBidi" w:cstheme="majorBidi"/>
          <w:smallCaps/>
          <w:sz w:val="24"/>
          <w:szCs w:val="24"/>
          <w:lang w:val="en-GB"/>
        </w:rPr>
        <w:t xml:space="preserve">, </w:t>
      </w:r>
      <w:r w:rsidRPr="005F43E6">
        <w:rPr>
          <w:rFonts w:asciiTheme="majorBidi" w:hAnsiTheme="majorBidi" w:cstheme="majorBidi"/>
          <w:sz w:val="24"/>
          <w:szCs w:val="24"/>
          <w:lang w:val="en-GB"/>
        </w:rPr>
        <w:t>Charles</w:t>
      </w:r>
      <w:r w:rsidRPr="00D976C1">
        <w:rPr>
          <w:rFonts w:asciiTheme="majorBidi" w:hAnsiTheme="majorBidi" w:cstheme="majorBidi"/>
          <w:sz w:val="24"/>
          <w:szCs w:val="24"/>
          <w:lang w:val="en-GB"/>
        </w:rPr>
        <w:t xml:space="preserve"> (2021): </w:t>
      </w:r>
      <w:r w:rsidRPr="00D976C1">
        <w:rPr>
          <w:rFonts w:asciiTheme="majorBidi" w:hAnsiTheme="majorBidi" w:cstheme="majorBidi"/>
          <w:i/>
          <w:iCs/>
          <w:sz w:val="24"/>
          <w:szCs w:val="24"/>
          <w:lang w:val="en-GB"/>
        </w:rPr>
        <w:t>The feeling of history: Islam, Romanticism, and Andalusia</w:t>
      </w:r>
      <w:r w:rsidRPr="00D976C1">
        <w:rPr>
          <w:rFonts w:asciiTheme="majorBidi" w:hAnsiTheme="majorBidi" w:cstheme="majorBidi"/>
          <w:sz w:val="24"/>
          <w:szCs w:val="24"/>
          <w:lang w:val="en-GB"/>
        </w:rPr>
        <w:t xml:space="preserve">. </w:t>
      </w:r>
      <w:r w:rsidRPr="00D976C1">
        <w:rPr>
          <w:rFonts w:asciiTheme="majorBidi" w:hAnsiTheme="majorBidi" w:cstheme="majorBidi"/>
          <w:sz w:val="24"/>
          <w:szCs w:val="24"/>
          <w:lang w:val="en-AE"/>
        </w:rPr>
        <w:t xml:space="preserve">Chicago y Londres: The University of Chicago Press. </w:t>
      </w:r>
    </w:p>
    <w:p w14:paraId="20DA33D4" w14:textId="2A4D91B0" w:rsidR="00EE1563" w:rsidRPr="00D976C1" w:rsidRDefault="00EE1563" w:rsidP="00584728">
      <w:pPr>
        <w:spacing w:after="0" w:line="300" w:lineRule="exact"/>
        <w:ind w:left="454" w:hanging="454"/>
        <w:contextualSpacing/>
        <w:jc w:val="both"/>
        <w:rPr>
          <w:rFonts w:asciiTheme="majorBidi" w:hAnsiTheme="majorBidi" w:cstheme="majorBidi"/>
          <w:sz w:val="24"/>
          <w:szCs w:val="24"/>
          <w:lang w:val="en-GB"/>
        </w:rPr>
      </w:pPr>
      <w:r w:rsidRPr="00D976C1">
        <w:rPr>
          <w:rFonts w:asciiTheme="majorBidi" w:hAnsiTheme="majorBidi" w:cstheme="majorBidi"/>
          <w:smallCaps/>
          <w:sz w:val="24"/>
          <w:szCs w:val="24"/>
          <w:lang w:val="en-GB"/>
        </w:rPr>
        <w:t xml:space="preserve">Hindi Mediavilla, </w:t>
      </w:r>
      <w:r w:rsidRPr="005F43E6">
        <w:rPr>
          <w:rFonts w:asciiTheme="majorBidi" w:hAnsiTheme="majorBidi" w:cstheme="majorBidi"/>
          <w:sz w:val="24"/>
          <w:szCs w:val="24"/>
          <w:lang w:val="en-GB"/>
        </w:rPr>
        <w:t>Nadia</w:t>
      </w:r>
      <w:r w:rsidRPr="00D976C1">
        <w:rPr>
          <w:rFonts w:asciiTheme="majorBidi" w:hAnsiTheme="majorBidi" w:cstheme="majorBidi"/>
          <w:smallCaps/>
          <w:sz w:val="24"/>
          <w:szCs w:val="24"/>
          <w:lang w:val="en-GB"/>
        </w:rPr>
        <w:t xml:space="preserve">; Peláez Rovira, </w:t>
      </w:r>
      <w:r w:rsidRPr="005F43E6">
        <w:rPr>
          <w:rFonts w:asciiTheme="majorBidi" w:hAnsiTheme="majorBidi" w:cstheme="majorBidi"/>
          <w:sz w:val="24"/>
          <w:szCs w:val="24"/>
          <w:lang w:val="en-GB"/>
        </w:rPr>
        <w:t>Antonio</w:t>
      </w:r>
      <w:r w:rsidRPr="00D976C1">
        <w:rPr>
          <w:rFonts w:asciiTheme="majorBidi" w:hAnsiTheme="majorBidi" w:cstheme="majorBidi"/>
          <w:smallCaps/>
          <w:sz w:val="24"/>
          <w:szCs w:val="24"/>
          <w:lang w:val="en-GB"/>
        </w:rPr>
        <w:t xml:space="preserve"> </w:t>
      </w:r>
      <w:r w:rsidRPr="005F43E6">
        <w:rPr>
          <w:rFonts w:asciiTheme="majorBidi" w:hAnsiTheme="majorBidi" w:cstheme="majorBidi"/>
          <w:sz w:val="24"/>
          <w:szCs w:val="24"/>
          <w:lang w:val="en-GB"/>
        </w:rPr>
        <w:t>Miguel</w:t>
      </w:r>
      <w:r w:rsidRPr="00D976C1">
        <w:rPr>
          <w:rFonts w:asciiTheme="majorBidi" w:hAnsiTheme="majorBidi" w:cstheme="majorBidi"/>
          <w:smallCaps/>
          <w:sz w:val="24"/>
          <w:szCs w:val="24"/>
          <w:lang w:val="en-GB"/>
        </w:rPr>
        <w:t xml:space="preserve"> y Rodríguez Gómez </w:t>
      </w:r>
      <w:r w:rsidRPr="005F43E6">
        <w:rPr>
          <w:rFonts w:asciiTheme="majorBidi" w:hAnsiTheme="majorBidi" w:cstheme="majorBidi"/>
          <w:sz w:val="24"/>
          <w:szCs w:val="24"/>
          <w:lang w:val="en-GB"/>
        </w:rPr>
        <w:t>María</w:t>
      </w:r>
      <w:r w:rsidRPr="00D976C1">
        <w:rPr>
          <w:rFonts w:asciiTheme="majorBidi" w:hAnsiTheme="majorBidi" w:cstheme="majorBidi"/>
          <w:smallCaps/>
          <w:sz w:val="24"/>
          <w:szCs w:val="24"/>
          <w:lang w:val="en-GB"/>
        </w:rPr>
        <w:t xml:space="preserve"> </w:t>
      </w:r>
      <w:r w:rsidRPr="005F43E6">
        <w:rPr>
          <w:rFonts w:asciiTheme="majorBidi" w:hAnsiTheme="majorBidi" w:cstheme="majorBidi"/>
          <w:sz w:val="24"/>
          <w:szCs w:val="24"/>
          <w:lang w:val="en-GB"/>
        </w:rPr>
        <w:t>Dolores</w:t>
      </w:r>
      <w:r w:rsidR="00CA4331" w:rsidRPr="00D976C1">
        <w:rPr>
          <w:rFonts w:asciiTheme="majorBidi" w:hAnsiTheme="majorBidi" w:cstheme="majorBidi"/>
          <w:sz w:val="24"/>
          <w:szCs w:val="24"/>
          <w:lang w:val="en-GB"/>
        </w:rPr>
        <w:t xml:space="preserve"> (2022):</w:t>
      </w:r>
      <w:r w:rsidRPr="00D976C1">
        <w:rPr>
          <w:rFonts w:asciiTheme="majorBidi" w:hAnsiTheme="majorBidi" w:cstheme="majorBidi"/>
          <w:sz w:val="24"/>
          <w:szCs w:val="24"/>
          <w:lang w:val="en-GB"/>
        </w:rPr>
        <w:t xml:space="preserve"> </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 xml:space="preserve">Religious pluralism in the Islamic tradition in late </w:t>
      </w:r>
      <w:proofErr w:type="spellStart"/>
      <w:r w:rsidRPr="00D976C1">
        <w:rPr>
          <w:rFonts w:asciiTheme="majorBidi" w:hAnsiTheme="majorBidi" w:cstheme="majorBidi"/>
          <w:sz w:val="24"/>
          <w:szCs w:val="24"/>
          <w:lang w:val="en-GB"/>
        </w:rPr>
        <w:t>al-Andalus</w:t>
      </w:r>
      <w:proofErr w:type="spellEnd"/>
      <w:r w:rsidRPr="00D976C1">
        <w:rPr>
          <w:rFonts w:asciiTheme="majorBidi" w:hAnsiTheme="majorBidi" w:cstheme="majorBidi"/>
          <w:sz w:val="24"/>
          <w:szCs w:val="24"/>
          <w:lang w:val="en-GB"/>
        </w:rPr>
        <w:t xml:space="preserve"> and in contemporary Islamic transnational</w:t>
      </w:r>
      <w:r w:rsidR="00511AFC" w:rsidRPr="00D976C1">
        <w:rPr>
          <w:rFonts w:asciiTheme="majorBidi" w:hAnsiTheme="majorBidi" w:cstheme="majorBidi"/>
          <w:sz w:val="24"/>
          <w:szCs w:val="24"/>
          <w:lang w:val="en-GB"/>
        </w:rPr>
        <w:t>ism: A conceptual approach</w:t>
      </w:r>
      <w:r w:rsidR="005F43E6">
        <w:rPr>
          <w:rFonts w:asciiTheme="majorBidi" w:hAnsiTheme="majorBidi" w:cstheme="majorBidi"/>
          <w:sz w:val="24"/>
          <w:szCs w:val="24"/>
          <w:lang w:val="en-GB"/>
        </w:rPr>
        <w:t>»</w:t>
      </w:r>
      <w:r w:rsidR="00511AFC" w:rsidRPr="00D976C1">
        <w:rPr>
          <w:rFonts w:asciiTheme="majorBidi" w:hAnsiTheme="majorBidi" w:cstheme="majorBidi"/>
          <w:sz w:val="24"/>
          <w:szCs w:val="24"/>
          <w:lang w:val="en-GB"/>
        </w:rPr>
        <w:t xml:space="preserve">, </w:t>
      </w:r>
      <w:r w:rsidR="00A00A8C" w:rsidRPr="00D976C1">
        <w:rPr>
          <w:rFonts w:asciiTheme="majorBidi" w:hAnsiTheme="majorBidi" w:cstheme="majorBidi"/>
          <w:sz w:val="24"/>
          <w:szCs w:val="24"/>
          <w:lang w:val="en-GB"/>
        </w:rPr>
        <w:t xml:space="preserve">En Riho Altnurme, Elena Arigita y Patric Pasture (eds.), </w:t>
      </w:r>
      <w:r w:rsidR="00A00A8C" w:rsidRPr="00D976C1">
        <w:rPr>
          <w:rFonts w:asciiTheme="majorBidi" w:hAnsiTheme="majorBidi" w:cstheme="majorBidi"/>
          <w:i/>
          <w:iCs/>
          <w:sz w:val="24"/>
          <w:szCs w:val="24"/>
          <w:lang w:val="en-GB"/>
        </w:rPr>
        <w:t>Religious Diversity in Europe: Mediating the Past to the Young</w:t>
      </w:r>
      <w:r w:rsidR="00A00A8C" w:rsidRPr="00D976C1">
        <w:rPr>
          <w:rFonts w:asciiTheme="majorBidi" w:hAnsiTheme="majorBidi" w:cstheme="majorBidi"/>
          <w:sz w:val="24"/>
          <w:szCs w:val="24"/>
          <w:lang w:val="en-GB"/>
        </w:rPr>
        <w:t>, Londres: Bloomsbury Academic, pp. 159–174.</w:t>
      </w:r>
    </w:p>
    <w:p w14:paraId="6E030DA6" w14:textId="77777777" w:rsidR="00E315E5" w:rsidRPr="00D976C1" w:rsidRDefault="00E315E5" w:rsidP="00584728">
      <w:pPr>
        <w:spacing w:after="0" w:line="300" w:lineRule="exact"/>
        <w:ind w:left="454" w:hanging="454"/>
        <w:contextualSpacing/>
        <w:jc w:val="both"/>
        <w:rPr>
          <w:rFonts w:asciiTheme="majorBidi" w:hAnsiTheme="majorBidi" w:cstheme="majorBidi"/>
          <w:sz w:val="24"/>
          <w:szCs w:val="24"/>
        </w:rPr>
      </w:pPr>
      <w:r w:rsidRPr="00D976C1">
        <w:rPr>
          <w:rFonts w:asciiTheme="majorBidi" w:hAnsiTheme="majorBidi" w:cstheme="majorBidi"/>
          <w:smallCaps/>
          <w:sz w:val="24"/>
          <w:szCs w:val="24"/>
        </w:rPr>
        <w:t xml:space="preserve">Lacomba, </w:t>
      </w:r>
      <w:r w:rsidRPr="005F43E6">
        <w:rPr>
          <w:rFonts w:asciiTheme="majorBidi" w:hAnsiTheme="majorBidi" w:cstheme="majorBidi"/>
          <w:sz w:val="24"/>
          <w:szCs w:val="24"/>
          <w:lang w:val="en-GB"/>
        </w:rPr>
        <w:t>Joan</w:t>
      </w:r>
      <w:r w:rsidRPr="00D976C1">
        <w:rPr>
          <w:rFonts w:asciiTheme="majorBidi" w:hAnsiTheme="majorBidi" w:cstheme="majorBidi"/>
          <w:sz w:val="24"/>
          <w:szCs w:val="24"/>
        </w:rPr>
        <w:t xml:space="preserve"> (2001): </w:t>
      </w:r>
      <w:r w:rsidRPr="00D976C1">
        <w:rPr>
          <w:rFonts w:asciiTheme="majorBidi" w:hAnsiTheme="majorBidi" w:cstheme="majorBidi"/>
          <w:i/>
          <w:iCs/>
          <w:sz w:val="24"/>
          <w:szCs w:val="24"/>
        </w:rPr>
        <w:t>El Islam inmigrado: Transformaciones y adaptaciones de las prácticas culturales y religiosas,</w:t>
      </w:r>
      <w:r w:rsidRPr="00D976C1">
        <w:rPr>
          <w:rFonts w:asciiTheme="majorBidi" w:hAnsiTheme="majorBidi" w:cstheme="majorBidi"/>
          <w:sz w:val="24"/>
          <w:szCs w:val="24"/>
        </w:rPr>
        <w:t xml:space="preserve"> Madrid: Ministerio de Educación. </w:t>
      </w:r>
    </w:p>
    <w:p w14:paraId="062F9E02" w14:textId="77777777" w:rsidR="00E315E5" w:rsidRPr="00D976C1" w:rsidRDefault="00E315E5" w:rsidP="00584728">
      <w:pPr>
        <w:spacing w:after="0" w:line="300" w:lineRule="exact"/>
        <w:ind w:left="454" w:hanging="454"/>
        <w:contextualSpacing/>
        <w:jc w:val="both"/>
        <w:rPr>
          <w:rFonts w:asciiTheme="majorBidi" w:hAnsiTheme="majorBidi" w:cstheme="majorBidi"/>
          <w:sz w:val="24"/>
          <w:szCs w:val="24"/>
        </w:rPr>
      </w:pPr>
      <w:r w:rsidRPr="00D976C1">
        <w:rPr>
          <w:rFonts w:asciiTheme="majorBidi" w:hAnsiTheme="majorBidi" w:cstheme="majorBidi"/>
          <w:smallCaps/>
          <w:sz w:val="24"/>
          <w:szCs w:val="24"/>
        </w:rPr>
        <w:t xml:space="preserve">López García, </w:t>
      </w:r>
      <w:r w:rsidRPr="005F43E6">
        <w:rPr>
          <w:rFonts w:asciiTheme="majorBidi" w:hAnsiTheme="majorBidi" w:cstheme="majorBidi"/>
          <w:sz w:val="24"/>
          <w:szCs w:val="24"/>
          <w:lang w:val="en-GB"/>
        </w:rPr>
        <w:t>Bernabé</w:t>
      </w:r>
      <w:r w:rsidRPr="00D976C1">
        <w:rPr>
          <w:rFonts w:asciiTheme="majorBidi" w:hAnsiTheme="majorBidi" w:cstheme="majorBidi"/>
          <w:smallCaps/>
          <w:sz w:val="24"/>
          <w:szCs w:val="24"/>
        </w:rPr>
        <w:t xml:space="preserve"> y </w:t>
      </w:r>
      <w:proofErr w:type="spellStart"/>
      <w:r w:rsidRPr="00D976C1">
        <w:rPr>
          <w:rFonts w:asciiTheme="majorBidi" w:hAnsiTheme="majorBidi" w:cstheme="majorBidi"/>
          <w:smallCaps/>
          <w:sz w:val="24"/>
          <w:szCs w:val="24"/>
        </w:rPr>
        <w:t>Berriane</w:t>
      </w:r>
      <w:proofErr w:type="spellEnd"/>
      <w:r w:rsidRPr="00D976C1">
        <w:rPr>
          <w:rFonts w:asciiTheme="majorBidi" w:hAnsiTheme="majorBidi" w:cstheme="majorBidi"/>
          <w:smallCaps/>
          <w:sz w:val="24"/>
          <w:szCs w:val="24"/>
        </w:rPr>
        <w:t xml:space="preserve">, </w:t>
      </w:r>
      <w:r w:rsidRPr="005F43E6">
        <w:rPr>
          <w:rFonts w:asciiTheme="majorBidi" w:hAnsiTheme="majorBidi" w:cstheme="majorBidi"/>
          <w:sz w:val="24"/>
          <w:szCs w:val="24"/>
          <w:lang w:val="en-GB"/>
        </w:rPr>
        <w:t>Mohammed</w:t>
      </w:r>
      <w:r w:rsidRPr="00D976C1">
        <w:rPr>
          <w:rFonts w:asciiTheme="majorBidi" w:hAnsiTheme="majorBidi" w:cstheme="majorBidi"/>
          <w:sz w:val="24"/>
          <w:szCs w:val="24"/>
        </w:rPr>
        <w:t xml:space="preserve"> (</w:t>
      </w:r>
      <w:proofErr w:type="spellStart"/>
      <w:r w:rsidRPr="00D976C1">
        <w:rPr>
          <w:rFonts w:asciiTheme="majorBidi" w:hAnsiTheme="majorBidi" w:cstheme="majorBidi"/>
          <w:sz w:val="24"/>
          <w:szCs w:val="24"/>
        </w:rPr>
        <w:t>dirs</w:t>
      </w:r>
      <w:proofErr w:type="spellEnd"/>
      <w:r w:rsidRPr="00D976C1">
        <w:rPr>
          <w:rFonts w:asciiTheme="majorBidi" w:hAnsiTheme="majorBidi" w:cstheme="majorBidi"/>
          <w:sz w:val="24"/>
          <w:szCs w:val="24"/>
        </w:rPr>
        <w:t xml:space="preserve">.) (2004): </w:t>
      </w:r>
      <w:r w:rsidRPr="00D976C1">
        <w:rPr>
          <w:rFonts w:asciiTheme="majorBidi" w:hAnsiTheme="majorBidi" w:cstheme="majorBidi"/>
          <w:i/>
          <w:iCs/>
          <w:sz w:val="24"/>
          <w:szCs w:val="24"/>
        </w:rPr>
        <w:t>Atlas de la inmigración marroquí en España</w:t>
      </w:r>
      <w:r w:rsidRPr="00D976C1">
        <w:rPr>
          <w:rFonts w:asciiTheme="majorBidi" w:hAnsiTheme="majorBidi" w:cstheme="majorBidi"/>
          <w:sz w:val="24"/>
          <w:szCs w:val="24"/>
        </w:rPr>
        <w:t>, Madrid: Universidad Autónoma de Madrid y Ministerio de Trabajo y Asuntos Sociales.</w:t>
      </w:r>
    </w:p>
    <w:p w14:paraId="6BCD5A36" w14:textId="5EAC060A" w:rsidR="00E724BA" w:rsidRPr="00D976C1" w:rsidRDefault="00E315E5" w:rsidP="00584728">
      <w:pPr>
        <w:spacing w:after="0" w:line="300" w:lineRule="exact"/>
        <w:ind w:left="454" w:hanging="454"/>
        <w:contextualSpacing/>
        <w:jc w:val="both"/>
        <w:rPr>
          <w:rFonts w:asciiTheme="majorBidi" w:hAnsiTheme="majorBidi" w:cstheme="majorBidi"/>
          <w:sz w:val="24"/>
          <w:szCs w:val="24"/>
          <w:lang w:val="en-GB"/>
        </w:rPr>
      </w:pPr>
      <w:r w:rsidRPr="00D976C1">
        <w:rPr>
          <w:rFonts w:asciiTheme="majorBidi" w:hAnsiTheme="majorBidi" w:cstheme="majorBidi"/>
          <w:smallCaps/>
          <w:sz w:val="24"/>
          <w:szCs w:val="24"/>
          <w:lang w:val="en-GB"/>
        </w:rPr>
        <w:t xml:space="preserve">Mohamed </w:t>
      </w:r>
      <w:proofErr w:type="spellStart"/>
      <w:r w:rsidRPr="005F43E6">
        <w:rPr>
          <w:rFonts w:asciiTheme="majorBidi" w:hAnsiTheme="majorBidi" w:cstheme="majorBidi"/>
          <w:sz w:val="24"/>
          <w:szCs w:val="24"/>
          <w:lang w:val="en-GB"/>
        </w:rPr>
        <w:t>Mohamed</w:t>
      </w:r>
      <w:proofErr w:type="spellEnd"/>
      <w:r w:rsidRPr="00D976C1">
        <w:rPr>
          <w:rFonts w:asciiTheme="majorBidi" w:hAnsiTheme="majorBidi" w:cstheme="majorBidi"/>
          <w:sz w:val="24"/>
          <w:szCs w:val="24"/>
          <w:lang w:val="en-GB"/>
        </w:rPr>
        <w:t xml:space="preserve"> (29 Sep 2024): </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Selling god: Al-Azhar, UAE and transnational transferability of religious capital</w:t>
      </w:r>
      <w:r w:rsidR="005F43E6">
        <w:rPr>
          <w:rFonts w:asciiTheme="majorBidi" w:hAnsiTheme="majorBidi" w:cstheme="majorBidi"/>
          <w:sz w:val="24"/>
          <w:szCs w:val="24"/>
          <w:lang w:val="en-GB"/>
        </w:rPr>
        <w:t>»</w:t>
      </w:r>
      <w:r w:rsidRPr="00D976C1">
        <w:rPr>
          <w:rFonts w:asciiTheme="majorBidi" w:hAnsiTheme="majorBidi" w:cstheme="majorBidi"/>
          <w:sz w:val="24"/>
          <w:szCs w:val="24"/>
          <w:lang w:val="en-GB"/>
        </w:rPr>
        <w:t xml:space="preserve">, </w:t>
      </w:r>
      <w:r w:rsidRPr="00D976C1">
        <w:rPr>
          <w:rFonts w:asciiTheme="majorBidi" w:hAnsiTheme="majorBidi" w:cstheme="majorBidi"/>
          <w:i/>
          <w:iCs/>
          <w:sz w:val="24"/>
          <w:szCs w:val="24"/>
          <w:lang w:val="en-GB"/>
        </w:rPr>
        <w:t>British Journal of Middle Eastern Studies</w:t>
      </w:r>
      <w:r w:rsidRPr="00D976C1">
        <w:rPr>
          <w:rFonts w:asciiTheme="majorBidi" w:hAnsiTheme="majorBidi" w:cstheme="majorBidi"/>
          <w:sz w:val="24"/>
          <w:szCs w:val="24"/>
          <w:lang w:val="en-GB"/>
        </w:rPr>
        <w:t>, DOI: 10.1080/13530194.2024.2410209</w:t>
      </w:r>
    </w:p>
    <w:p w14:paraId="400ABF41" w14:textId="17D2A5C7" w:rsidR="00E724BA" w:rsidRPr="00D976C1" w:rsidRDefault="00E315E5" w:rsidP="00584728">
      <w:pPr>
        <w:spacing w:after="0" w:line="300" w:lineRule="exact"/>
        <w:ind w:left="454" w:hanging="454"/>
        <w:contextualSpacing/>
        <w:jc w:val="both"/>
        <w:rPr>
          <w:rFonts w:asciiTheme="majorBidi" w:eastAsia="Times New Roman" w:hAnsiTheme="majorBidi" w:cstheme="majorBidi"/>
          <w:sz w:val="24"/>
          <w:szCs w:val="24"/>
        </w:rPr>
      </w:pPr>
      <w:r w:rsidRPr="00D976C1">
        <w:rPr>
          <w:rFonts w:asciiTheme="majorBidi" w:eastAsia="Times New Roman" w:hAnsiTheme="majorBidi" w:cstheme="majorBidi"/>
          <w:smallCaps/>
          <w:sz w:val="24"/>
          <w:szCs w:val="24"/>
        </w:rPr>
        <w:t xml:space="preserve">Moreras, </w:t>
      </w:r>
      <w:r w:rsidRPr="005F43E6">
        <w:rPr>
          <w:rFonts w:asciiTheme="majorBidi" w:hAnsiTheme="majorBidi" w:cstheme="majorBidi"/>
          <w:sz w:val="24"/>
          <w:szCs w:val="24"/>
          <w:lang w:val="en-GB"/>
        </w:rPr>
        <w:t>Jordi</w:t>
      </w:r>
      <w:r w:rsidRPr="00D976C1">
        <w:rPr>
          <w:rFonts w:asciiTheme="majorBidi" w:eastAsia="Times New Roman" w:hAnsiTheme="majorBidi" w:cstheme="majorBidi"/>
          <w:sz w:val="24"/>
          <w:szCs w:val="24"/>
        </w:rPr>
        <w:t xml:space="preserve"> (2017): </w:t>
      </w:r>
      <w:r w:rsidR="005F43E6">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¿Qué islam para qué Europa? Hacia una antropología del islam </w:t>
      </w:r>
      <w:proofErr w:type="spellStart"/>
      <w:r w:rsidRPr="00D976C1">
        <w:rPr>
          <w:rFonts w:asciiTheme="majorBidi" w:eastAsia="Times New Roman" w:hAnsiTheme="majorBidi" w:cstheme="majorBidi"/>
          <w:sz w:val="24"/>
          <w:szCs w:val="24"/>
        </w:rPr>
        <w:t>posmigratorio</w:t>
      </w:r>
      <w:proofErr w:type="spellEnd"/>
      <w:r w:rsidRPr="00D976C1">
        <w:rPr>
          <w:rFonts w:asciiTheme="majorBidi" w:eastAsia="Times New Roman" w:hAnsiTheme="majorBidi" w:cstheme="majorBidi"/>
          <w:sz w:val="24"/>
          <w:szCs w:val="24"/>
        </w:rPr>
        <w:t xml:space="preserve"> en Europa</w:t>
      </w:r>
      <w:r w:rsidR="005F43E6">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w:t>
      </w:r>
      <w:r w:rsidRPr="005F43E6">
        <w:rPr>
          <w:rFonts w:asciiTheme="majorBidi" w:eastAsia="Times New Roman" w:hAnsiTheme="majorBidi" w:cstheme="majorBidi"/>
          <w:i/>
          <w:iCs/>
          <w:sz w:val="24"/>
          <w:szCs w:val="24"/>
        </w:rPr>
        <w:t xml:space="preserve">Revista CIDOB </w:t>
      </w:r>
      <w:proofErr w:type="spellStart"/>
      <w:r w:rsidRPr="005F43E6">
        <w:rPr>
          <w:rFonts w:asciiTheme="majorBidi" w:eastAsia="Times New Roman" w:hAnsiTheme="majorBidi" w:cstheme="majorBidi"/>
          <w:i/>
          <w:iCs/>
          <w:sz w:val="24"/>
          <w:szCs w:val="24"/>
        </w:rPr>
        <w:t>d’Affairs</w:t>
      </w:r>
      <w:proofErr w:type="spellEnd"/>
      <w:r w:rsidRPr="005F43E6">
        <w:rPr>
          <w:rFonts w:asciiTheme="majorBidi" w:eastAsia="Times New Roman" w:hAnsiTheme="majorBidi" w:cstheme="majorBidi"/>
          <w:i/>
          <w:iCs/>
          <w:sz w:val="24"/>
          <w:szCs w:val="24"/>
        </w:rPr>
        <w:t xml:space="preserve"> </w:t>
      </w:r>
      <w:proofErr w:type="spellStart"/>
      <w:r w:rsidRPr="005F43E6">
        <w:rPr>
          <w:rFonts w:asciiTheme="majorBidi" w:eastAsia="Times New Roman" w:hAnsiTheme="majorBidi" w:cstheme="majorBidi"/>
          <w:i/>
          <w:iCs/>
          <w:sz w:val="24"/>
          <w:szCs w:val="24"/>
        </w:rPr>
        <w:t>Internacionals</w:t>
      </w:r>
      <w:proofErr w:type="spellEnd"/>
      <w:r w:rsidRPr="00D976C1">
        <w:rPr>
          <w:rFonts w:asciiTheme="majorBidi" w:eastAsia="Times New Roman" w:hAnsiTheme="majorBidi" w:cstheme="majorBidi"/>
          <w:sz w:val="24"/>
          <w:szCs w:val="24"/>
        </w:rPr>
        <w:t>, nº 115, pp. 13-37.</w:t>
      </w:r>
    </w:p>
    <w:p w14:paraId="77580158" w14:textId="2F01E957" w:rsidR="00962CB2" w:rsidRPr="00D976C1" w:rsidRDefault="00962CB2" w:rsidP="00584728">
      <w:pPr>
        <w:spacing w:after="0" w:line="300" w:lineRule="exact"/>
        <w:ind w:left="454" w:hanging="454"/>
        <w:contextualSpacing/>
        <w:jc w:val="both"/>
        <w:rPr>
          <w:rFonts w:asciiTheme="majorBidi" w:eastAsia="Times New Roman" w:hAnsiTheme="majorBidi" w:cstheme="majorBidi"/>
          <w:sz w:val="24"/>
          <w:szCs w:val="24"/>
        </w:rPr>
      </w:pPr>
      <w:proofErr w:type="spellStart"/>
      <w:r w:rsidRPr="00D976C1">
        <w:rPr>
          <w:rFonts w:asciiTheme="majorBidi" w:eastAsia="Times New Roman" w:hAnsiTheme="majorBidi" w:cstheme="majorBidi"/>
          <w:smallCaps/>
          <w:sz w:val="24"/>
          <w:szCs w:val="24"/>
        </w:rPr>
        <w:t>Piraino</w:t>
      </w:r>
      <w:proofErr w:type="spellEnd"/>
      <w:r w:rsidRPr="00D976C1">
        <w:rPr>
          <w:rFonts w:asciiTheme="majorBidi" w:eastAsia="Times New Roman" w:hAnsiTheme="majorBidi" w:cstheme="majorBidi"/>
          <w:smallCaps/>
          <w:sz w:val="24"/>
          <w:szCs w:val="24"/>
        </w:rPr>
        <w:t xml:space="preserve">, </w:t>
      </w:r>
      <w:r w:rsidRPr="005F43E6">
        <w:rPr>
          <w:rFonts w:asciiTheme="majorBidi" w:hAnsiTheme="majorBidi" w:cstheme="majorBidi"/>
          <w:sz w:val="24"/>
          <w:szCs w:val="24"/>
          <w:lang w:val="en-GB"/>
        </w:rPr>
        <w:t>Francesco</w:t>
      </w:r>
      <w:r w:rsidRPr="00D976C1">
        <w:rPr>
          <w:rFonts w:asciiTheme="majorBidi" w:eastAsia="Times New Roman" w:hAnsiTheme="majorBidi" w:cstheme="majorBidi"/>
          <w:smallCaps/>
          <w:sz w:val="24"/>
          <w:szCs w:val="24"/>
        </w:rPr>
        <w:t xml:space="preserve"> y Diego González, </w:t>
      </w:r>
      <w:r w:rsidRPr="005F43E6">
        <w:rPr>
          <w:rFonts w:asciiTheme="majorBidi" w:hAnsiTheme="majorBidi" w:cstheme="majorBidi"/>
          <w:sz w:val="24"/>
          <w:szCs w:val="24"/>
          <w:lang w:val="en-GB"/>
        </w:rPr>
        <w:t>Antonio</w:t>
      </w:r>
      <w:r w:rsidRPr="00D976C1">
        <w:rPr>
          <w:rFonts w:asciiTheme="majorBidi" w:eastAsia="Times New Roman" w:hAnsiTheme="majorBidi" w:cstheme="majorBidi"/>
          <w:smallCaps/>
          <w:sz w:val="24"/>
          <w:szCs w:val="24"/>
        </w:rPr>
        <w:t xml:space="preserve"> </w:t>
      </w:r>
      <w:r w:rsidRPr="005F43E6">
        <w:rPr>
          <w:rFonts w:asciiTheme="majorBidi" w:hAnsiTheme="majorBidi" w:cstheme="majorBidi"/>
          <w:sz w:val="24"/>
          <w:szCs w:val="24"/>
          <w:lang w:val="en-GB"/>
        </w:rPr>
        <w:t>de</w:t>
      </w:r>
      <w:r w:rsidRPr="00D976C1">
        <w:rPr>
          <w:rFonts w:asciiTheme="majorBidi" w:eastAsia="Times New Roman" w:hAnsiTheme="majorBidi" w:cstheme="majorBidi"/>
          <w:sz w:val="24"/>
          <w:szCs w:val="24"/>
        </w:rPr>
        <w:t xml:space="preserve"> (2023): </w:t>
      </w:r>
      <w:r w:rsidR="005F43E6">
        <w:rPr>
          <w:rFonts w:asciiTheme="majorBidi" w:eastAsia="Times New Roman" w:hAnsiTheme="majorBidi" w:cstheme="majorBidi"/>
          <w:sz w:val="24"/>
          <w:szCs w:val="24"/>
        </w:rPr>
        <w:t>«</w:t>
      </w:r>
      <w:proofErr w:type="spellStart"/>
      <w:r w:rsidRPr="00D976C1">
        <w:rPr>
          <w:rFonts w:asciiTheme="majorBidi" w:eastAsia="Times New Roman" w:hAnsiTheme="majorBidi" w:cstheme="majorBidi"/>
          <w:sz w:val="24"/>
          <w:szCs w:val="24"/>
        </w:rPr>
        <w:t>Sufism</w:t>
      </w:r>
      <w:proofErr w:type="spellEnd"/>
      <w:r w:rsidRPr="00D976C1">
        <w:rPr>
          <w:rFonts w:asciiTheme="majorBidi" w:eastAsia="Times New Roman" w:hAnsiTheme="majorBidi" w:cstheme="majorBidi"/>
          <w:sz w:val="24"/>
          <w:szCs w:val="24"/>
        </w:rPr>
        <w:t xml:space="preserve"> in </w:t>
      </w:r>
      <w:proofErr w:type="spellStart"/>
      <w:r w:rsidRPr="00D976C1">
        <w:rPr>
          <w:rFonts w:asciiTheme="majorBidi" w:eastAsia="Times New Roman" w:hAnsiTheme="majorBidi" w:cstheme="majorBidi"/>
          <w:sz w:val="24"/>
          <w:szCs w:val="24"/>
        </w:rPr>
        <w:t>Latin</w:t>
      </w:r>
      <w:proofErr w:type="spellEnd"/>
      <w:r w:rsidRPr="00D976C1">
        <w:rPr>
          <w:rFonts w:asciiTheme="majorBidi" w:eastAsia="Times New Roman" w:hAnsiTheme="majorBidi" w:cstheme="majorBidi"/>
          <w:sz w:val="24"/>
          <w:szCs w:val="24"/>
        </w:rPr>
        <w:t xml:space="preserve"> </w:t>
      </w:r>
      <w:proofErr w:type="spellStart"/>
      <w:r w:rsidRPr="00D976C1">
        <w:rPr>
          <w:rFonts w:asciiTheme="majorBidi" w:eastAsia="Times New Roman" w:hAnsiTheme="majorBidi" w:cstheme="majorBidi"/>
          <w:sz w:val="24"/>
          <w:szCs w:val="24"/>
        </w:rPr>
        <w:t>Europe</w:t>
      </w:r>
      <w:proofErr w:type="spellEnd"/>
      <w:r w:rsidRPr="00D976C1">
        <w:rPr>
          <w:rFonts w:asciiTheme="majorBidi" w:eastAsia="Times New Roman" w:hAnsiTheme="majorBidi" w:cstheme="majorBidi"/>
          <w:sz w:val="24"/>
          <w:szCs w:val="24"/>
        </w:rPr>
        <w:t xml:space="preserve"> (France, </w:t>
      </w:r>
      <w:proofErr w:type="spellStart"/>
      <w:r w:rsidRPr="00D976C1">
        <w:rPr>
          <w:rFonts w:asciiTheme="majorBidi" w:eastAsia="Times New Roman" w:hAnsiTheme="majorBidi" w:cstheme="majorBidi"/>
          <w:sz w:val="24"/>
          <w:szCs w:val="24"/>
        </w:rPr>
        <w:t>Spain</w:t>
      </w:r>
      <w:proofErr w:type="spellEnd"/>
      <w:r w:rsidRPr="00D976C1">
        <w:rPr>
          <w:rFonts w:asciiTheme="majorBidi" w:eastAsia="Times New Roman" w:hAnsiTheme="majorBidi" w:cstheme="majorBidi"/>
          <w:sz w:val="24"/>
          <w:szCs w:val="24"/>
        </w:rPr>
        <w:t xml:space="preserve">, </w:t>
      </w:r>
      <w:proofErr w:type="spellStart"/>
      <w:r w:rsidRPr="00D976C1">
        <w:rPr>
          <w:rFonts w:asciiTheme="majorBidi" w:eastAsia="Times New Roman" w:hAnsiTheme="majorBidi" w:cstheme="majorBidi"/>
          <w:sz w:val="24"/>
          <w:szCs w:val="24"/>
        </w:rPr>
        <w:t>Italy</w:t>
      </w:r>
      <w:proofErr w:type="spellEnd"/>
      <w:r w:rsidRPr="00D976C1">
        <w:rPr>
          <w:rFonts w:asciiTheme="majorBidi" w:eastAsia="Times New Roman" w:hAnsiTheme="majorBidi" w:cstheme="majorBidi"/>
          <w:sz w:val="24"/>
          <w:szCs w:val="24"/>
        </w:rPr>
        <w:t>)</w:t>
      </w:r>
      <w:r w:rsidR="005F43E6">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Marcia K. </w:t>
      </w:r>
      <w:proofErr w:type="spellStart"/>
      <w:r w:rsidRPr="00D976C1">
        <w:rPr>
          <w:rFonts w:asciiTheme="majorBidi" w:eastAsia="Times New Roman" w:hAnsiTheme="majorBidi" w:cstheme="majorBidi"/>
          <w:sz w:val="24"/>
          <w:szCs w:val="24"/>
        </w:rPr>
        <w:t>Hermansen</w:t>
      </w:r>
      <w:proofErr w:type="spellEnd"/>
      <w:r w:rsidRPr="00D976C1">
        <w:rPr>
          <w:rFonts w:asciiTheme="majorBidi" w:eastAsia="Times New Roman" w:hAnsiTheme="majorBidi" w:cstheme="majorBidi"/>
          <w:sz w:val="24"/>
          <w:szCs w:val="24"/>
        </w:rPr>
        <w:t xml:space="preserve"> y </w:t>
      </w:r>
      <w:proofErr w:type="spellStart"/>
      <w:r w:rsidRPr="00D976C1">
        <w:rPr>
          <w:rFonts w:asciiTheme="majorBidi" w:eastAsia="Times New Roman" w:hAnsiTheme="majorBidi" w:cstheme="majorBidi"/>
          <w:sz w:val="24"/>
          <w:szCs w:val="24"/>
        </w:rPr>
        <w:t>Saeed</w:t>
      </w:r>
      <w:proofErr w:type="spellEnd"/>
      <w:r w:rsidRPr="00D976C1">
        <w:rPr>
          <w:rFonts w:asciiTheme="majorBidi" w:eastAsia="Times New Roman" w:hAnsiTheme="majorBidi" w:cstheme="majorBidi"/>
          <w:sz w:val="24"/>
          <w:szCs w:val="24"/>
        </w:rPr>
        <w:t xml:space="preserve"> </w:t>
      </w:r>
      <w:proofErr w:type="spellStart"/>
      <w:r w:rsidRPr="00D976C1">
        <w:rPr>
          <w:rFonts w:asciiTheme="majorBidi" w:eastAsia="Times New Roman" w:hAnsiTheme="majorBidi" w:cstheme="majorBidi"/>
          <w:sz w:val="24"/>
          <w:szCs w:val="24"/>
        </w:rPr>
        <w:t>Zarrabi-Zadeh</w:t>
      </w:r>
      <w:proofErr w:type="spellEnd"/>
      <w:r w:rsidRPr="00D976C1">
        <w:rPr>
          <w:rFonts w:asciiTheme="majorBidi" w:eastAsia="Times New Roman" w:hAnsiTheme="majorBidi" w:cstheme="majorBidi"/>
          <w:sz w:val="24"/>
          <w:szCs w:val="24"/>
        </w:rPr>
        <w:t xml:space="preserve"> (eds.): </w:t>
      </w:r>
      <w:proofErr w:type="spellStart"/>
      <w:r w:rsidRPr="00D976C1">
        <w:rPr>
          <w:rFonts w:asciiTheme="majorBidi" w:eastAsia="Times New Roman" w:hAnsiTheme="majorBidi" w:cstheme="majorBidi"/>
          <w:i/>
          <w:iCs/>
          <w:sz w:val="24"/>
          <w:szCs w:val="24"/>
        </w:rPr>
        <w:t>Sufism</w:t>
      </w:r>
      <w:proofErr w:type="spellEnd"/>
      <w:r w:rsidRPr="00D976C1">
        <w:rPr>
          <w:rFonts w:asciiTheme="majorBidi" w:eastAsia="Times New Roman" w:hAnsiTheme="majorBidi" w:cstheme="majorBidi"/>
          <w:i/>
          <w:iCs/>
          <w:sz w:val="24"/>
          <w:szCs w:val="24"/>
        </w:rPr>
        <w:t xml:space="preserve"> in Western </w:t>
      </w:r>
      <w:proofErr w:type="spellStart"/>
      <w:r w:rsidRPr="00D976C1">
        <w:rPr>
          <w:rFonts w:asciiTheme="majorBidi" w:eastAsia="Times New Roman" w:hAnsiTheme="majorBidi" w:cstheme="majorBidi"/>
          <w:i/>
          <w:iCs/>
          <w:sz w:val="24"/>
          <w:szCs w:val="24"/>
        </w:rPr>
        <w:t>contexts</w:t>
      </w:r>
      <w:proofErr w:type="spellEnd"/>
      <w:r w:rsidRPr="00D976C1">
        <w:rPr>
          <w:rFonts w:asciiTheme="majorBidi" w:eastAsia="Times New Roman" w:hAnsiTheme="majorBidi" w:cstheme="majorBidi"/>
          <w:sz w:val="24"/>
          <w:szCs w:val="24"/>
        </w:rPr>
        <w:t xml:space="preserve">, Leiden, Boston: </w:t>
      </w:r>
      <w:proofErr w:type="spellStart"/>
      <w:r w:rsidRPr="00D976C1">
        <w:rPr>
          <w:rFonts w:asciiTheme="majorBidi" w:eastAsia="Times New Roman" w:hAnsiTheme="majorBidi" w:cstheme="majorBidi"/>
          <w:sz w:val="24"/>
          <w:szCs w:val="24"/>
        </w:rPr>
        <w:t>Brill</w:t>
      </w:r>
      <w:proofErr w:type="spellEnd"/>
      <w:r w:rsidRPr="00D976C1">
        <w:rPr>
          <w:rFonts w:asciiTheme="majorBidi" w:eastAsia="Times New Roman" w:hAnsiTheme="majorBidi" w:cstheme="majorBidi"/>
          <w:sz w:val="24"/>
          <w:szCs w:val="24"/>
        </w:rPr>
        <w:t>, pp. 221-</w:t>
      </w:r>
      <w:r w:rsidR="000708C4" w:rsidRPr="00D976C1">
        <w:rPr>
          <w:rFonts w:asciiTheme="majorBidi" w:eastAsia="Times New Roman" w:hAnsiTheme="majorBidi" w:cstheme="majorBidi"/>
          <w:sz w:val="24"/>
          <w:szCs w:val="24"/>
        </w:rPr>
        <w:t>248.</w:t>
      </w:r>
    </w:p>
    <w:p w14:paraId="063879EB" w14:textId="2009963C" w:rsidR="00E724BA" w:rsidRPr="00D976C1" w:rsidRDefault="00E315E5" w:rsidP="00584728">
      <w:pPr>
        <w:spacing w:after="0" w:line="300" w:lineRule="exact"/>
        <w:ind w:left="454" w:hanging="454"/>
        <w:contextualSpacing/>
        <w:jc w:val="both"/>
        <w:rPr>
          <w:rFonts w:asciiTheme="majorBidi" w:eastAsia="Times New Roman" w:hAnsiTheme="majorBidi" w:cstheme="majorBidi"/>
          <w:sz w:val="24"/>
          <w:szCs w:val="24"/>
          <w:lang w:val="en-GB"/>
        </w:rPr>
      </w:pPr>
      <w:r w:rsidRPr="00D976C1">
        <w:rPr>
          <w:rFonts w:asciiTheme="majorBidi" w:eastAsia="Times New Roman" w:hAnsiTheme="majorBidi" w:cstheme="majorBidi"/>
          <w:smallCaps/>
          <w:sz w:val="24"/>
          <w:szCs w:val="24"/>
          <w:lang w:val="en-GB"/>
        </w:rPr>
        <w:t xml:space="preserve">Planet, </w:t>
      </w:r>
      <w:r w:rsidRPr="005F43E6">
        <w:rPr>
          <w:rFonts w:asciiTheme="majorBidi" w:hAnsiTheme="majorBidi" w:cstheme="majorBidi"/>
          <w:sz w:val="24"/>
          <w:szCs w:val="24"/>
          <w:lang w:val="en-GB"/>
        </w:rPr>
        <w:t>Ana I.</w:t>
      </w:r>
      <w:r w:rsidRPr="00D976C1">
        <w:rPr>
          <w:rFonts w:asciiTheme="majorBidi" w:eastAsia="Times New Roman" w:hAnsiTheme="majorBidi" w:cstheme="majorBidi"/>
          <w:smallCaps/>
          <w:sz w:val="24"/>
          <w:szCs w:val="24"/>
          <w:lang w:val="en-GB"/>
        </w:rPr>
        <w:t xml:space="preserve"> </w:t>
      </w:r>
      <w:r w:rsidRPr="005F43E6">
        <w:rPr>
          <w:rFonts w:asciiTheme="majorBidi" w:hAnsiTheme="majorBidi" w:cstheme="majorBidi"/>
          <w:sz w:val="24"/>
          <w:szCs w:val="24"/>
          <w:lang w:val="en-GB"/>
        </w:rPr>
        <w:t>y</w:t>
      </w:r>
      <w:r w:rsidRPr="00D976C1">
        <w:rPr>
          <w:rFonts w:asciiTheme="majorBidi" w:eastAsia="Times New Roman" w:hAnsiTheme="majorBidi" w:cstheme="majorBidi"/>
          <w:smallCaps/>
          <w:sz w:val="24"/>
          <w:szCs w:val="24"/>
          <w:lang w:val="en-GB"/>
        </w:rPr>
        <w:t xml:space="preserve"> Lems </w:t>
      </w:r>
      <w:r w:rsidRPr="005F43E6">
        <w:rPr>
          <w:rFonts w:asciiTheme="majorBidi" w:hAnsiTheme="majorBidi" w:cstheme="majorBidi"/>
          <w:sz w:val="24"/>
          <w:szCs w:val="24"/>
          <w:lang w:val="en-GB"/>
        </w:rPr>
        <w:t>Johanna M.</w:t>
      </w:r>
      <w:r w:rsidRPr="00D976C1">
        <w:rPr>
          <w:rFonts w:asciiTheme="majorBidi" w:eastAsia="Times New Roman" w:hAnsiTheme="majorBidi" w:cstheme="majorBidi"/>
          <w:sz w:val="24"/>
          <w:szCs w:val="24"/>
          <w:lang w:val="en-GB"/>
        </w:rPr>
        <w:t xml:space="preserve"> (2024): </w:t>
      </w:r>
      <w:r w:rsidR="005F43E6">
        <w:rPr>
          <w:rFonts w:asciiTheme="majorBidi" w:eastAsia="Times New Roman" w:hAnsiTheme="majorBidi" w:cstheme="majorBidi"/>
          <w:sz w:val="24"/>
          <w:szCs w:val="24"/>
          <w:lang w:val="en-GB"/>
        </w:rPr>
        <w:t>«</w:t>
      </w:r>
      <w:r w:rsidRPr="00D976C1">
        <w:rPr>
          <w:rFonts w:asciiTheme="majorBidi" w:eastAsia="Times New Roman" w:hAnsiTheme="majorBidi" w:cstheme="majorBidi"/>
          <w:sz w:val="24"/>
          <w:szCs w:val="24"/>
          <w:lang w:val="en-GB"/>
        </w:rPr>
        <w:t>Religious Freedom, Civil Rights, and Islam in Spain</w:t>
      </w:r>
      <w:r w:rsidR="005F43E6">
        <w:rPr>
          <w:rFonts w:asciiTheme="majorBidi" w:eastAsia="Times New Roman" w:hAnsiTheme="majorBidi" w:cstheme="majorBidi"/>
          <w:sz w:val="24"/>
          <w:szCs w:val="24"/>
          <w:lang w:val="en-GB"/>
        </w:rPr>
        <w:t>»</w:t>
      </w:r>
      <w:r w:rsidRPr="00D976C1">
        <w:rPr>
          <w:rFonts w:asciiTheme="majorBidi" w:eastAsia="Times New Roman" w:hAnsiTheme="majorBidi" w:cstheme="majorBidi"/>
          <w:sz w:val="24"/>
          <w:szCs w:val="24"/>
          <w:lang w:val="en-GB"/>
        </w:rPr>
        <w:t xml:space="preserve">, Rauf Ceylan y Marvin Mücke (eds.), </w:t>
      </w:r>
      <w:r w:rsidRPr="00D976C1">
        <w:rPr>
          <w:rFonts w:asciiTheme="majorBidi" w:eastAsia="Times New Roman" w:hAnsiTheme="majorBidi" w:cstheme="majorBidi"/>
          <w:i/>
          <w:iCs/>
          <w:sz w:val="24"/>
          <w:szCs w:val="24"/>
          <w:lang w:val="en-GB"/>
        </w:rPr>
        <w:t>Muslims in Europe: Historical developments, present issues, and future challenges</w:t>
      </w:r>
      <w:r w:rsidRPr="00D976C1">
        <w:rPr>
          <w:rFonts w:asciiTheme="majorBidi" w:eastAsia="Times New Roman" w:hAnsiTheme="majorBidi" w:cstheme="majorBidi"/>
          <w:sz w:val="24"/>
          <w:szCs w:val="24"/>
          <w:lang w:val="en-GB"/>
        </w:rPr>
        <w:t>,</w:t>
      </w:r>
      <w:r w:rsidR="000708C4" w:rsidRPr="00D976C1">
        <w:rPr>
          <w:rFonts w:asciiTheme="majorBidi" w:eastAsia="Times New Roman" w:hAnsiTheme="majorBidi" w:cstheme="majorBidi"/>
          <w:sz w:val="24"/>
          <w:szCs w:val="24"/>
          <w:lang w:val="en-GB"/>
        </w:rPr>
        <w:t xml:space="preserve"> Wiesbaden: Springer </w:t>
      </w:r>
      <w:proofErr w:type="spellStart"/>
      <w:r w:rsidR="000708C4" w:rsidRPr="00D976C1">
        <w:rPr>
          <w:rFonts w:asciiTheme="majorBidi" w:eastAsia="Times New Roman" w:hAnsiTheme="majorBidi" w:cstheme="majorBidi"/>
          <w:sz w:val="24"/>
          <w:szCs w:val="24"/>
          <w:lang w:val="en-GB"/>
        </w:rPr>
        <w:t>Fachmedien</w:t>
      </w:r>
      <w:proofErr w:type="spellEnd"/>
      <w:r w:rsidR="000708C4" w:rsidRPr="00D976C1">
        <w:rPr>
          <w:rFonts w:asciiTheme="majorBidi" w:eastAsia="Times New Roman" w:hAnsiTheme="majorBidi" w:cstheme="majorBidi"/>
          <w:sz w:val="24"/>
          <w:szCs w:val="24"/>
          <w:lang w:val="en-GB"/>
        </w:rPr>
        <w:t>,</w:t>
      </w:r>
      <w:r w:rsidRPr="00D976C1">
        <w:rPr>
          <w:rFonts w:asciiTheme="majorBidi" w:eastAsia="Times New Roman" w:hAnsiTheme="majorBidi" w:cstheme="majorBidi"/>
          <w:sz w:val="24"/>
          <w:szCs w:val="24"/>
          <w:lang w:val="en-GB"/>
        </w:rPr>
        <w:t xml:space="preserve"> pp. 133-148.</w:t>
      </w:r>
    </w:p>
    <w:p w14:paraId="739E5242" w14:textId="2E724A46" w:rsidR="00E315E5" w:rsidRPr="00D976C1" w:rsidRDefault="00E724BA" w:rsidP="00584728">
      <w:pPr>
        <w:spacing w:after="0" w:line="300" w:lineRule="exact"/>
        <w:ind w:left="454" w:hanging="454"/>
        <w:contextualSpacing/>
        <w:jc w:val="both"/>
        <w:rPr>
          <w:rFonts w:asciiTheme="majorBidi" w:eastAsia="Times New Roman" w:hAnsiTheme="majorBidi" w:cstheme="majorBidi"/>
          <w:sz w:val="24"/>
          <w:szCs w:val="24"/>
          <w:lang w:val="en-GB"/>
        </w:rPr>
      </w:pPr>
      <w:r w:rsidRPr="00D976C1">
        <w:rPr>
          <w:rFonts w:asciiTheme="majorBidi" w:eastAsia="Times New Roman" w:hAnsiTheme="majorBidi" w:cstheme="majorBidi"/>
          <w:smallCaps/>
          <w:sz w:val="24"/>
          <w:szCs w:val="24"/>
          <w:lang w:val="en-GB"/>
        </w:rPr>
        <w:t xml:space="preserve">Roberson, </w:t>
      </w:r>
      <w:r w:rsidRPr="005F43E6">
        <w:rPr>
          <w:rFonts w:asciiTheme="majorBidi" w:hAnsiTheme="majorBidi" w:cstheme="majorBidi"/>
          <w:sz w:val="24"/>
          <w:szCs w:val="24"/>
          <w:lang w:val="en-GB"/>
        </w:rPr>
        <w:t>Jennifer</w:t>
      </w:r>
      <w:r w:rsidRPr="00D976C1">
        <w:rPr>
          <w:rFonts w:asciiTheme="majorBidi" w:eastAsia="Times New Roman" w:hAnsiTheme="majorBidi" w:cstheme="majorBidi"/>
          <w:sz w:val="24"/>
          <w:szCs w:val="24"/>
          <w:lang w:val="en-GB"/>
        </w:rPr>
        <w:t xml:space="preserve"> (2007): </w:t>
      </w:r>
      <w:r w:rsidR="005F43E6">
        <w:rPr>
          <w:rFonts w:asciiTheme="majorBidi" w:eastAsia="Times New Roman" w:hAnsiTheme="majorBidi" w:cstheme="majorBidi"/>
          <w:sz w:val="24"/>
          <w:szCs w:val="24"/>
          <w:lang w:val="en-GB"/>
        </w:rPr>
        <w:t>«</w:t>
      </w:r>
      <w:r w:rsidRPr="00D976C1">
        <w:rPr>
          <w:rFonts w:asciiTheme="majorBidi" w:eastAsia="Times New Roman" w:hAnsiTheme="majorBidi" w:cstheme="majorBidi"/>
          <w:sz w:val="24"/>
          <w:szCs w:val="24"/>
          <w:lang w:val="en-GB"/>
        </w:rPr>
        <w:t xml:space="preserve">Visions of </w:t>
      </w:r>
      <w:proofErr w:type="spellStart"/>
      <w:r w:rsidRPr="00D976C1">
        <w:rPr>
          <w:rFonts w:asciiTheme="majorBidi" w:eastAsia="Times New Roman" w:hAnsiTheme="majorBidi" w:cstheme="majorBidi"/>
          <w:sz w:val="24"/>
          <w:szCs w:val="24"/>
          <w:lang w:val="en-GB"/>
        </w:rPr>
        <w:t>al-Andalus</w:t>
      </w:r>
      <w:proofErr w:type="spellEnd"/>
      <w:r w:rsidRPr="00D976C1">
        <w:rPr>
          <w:rFonts w:asciiTheme="majorBidi" w:eastAsia="Times New Roman" w:hAnsiTheme="majorBidi" w:cstheme="majorBidi"/>
          <w:sz w:val="24"/>
          <w:szCs w:val="24"/>
          <w:lang w:val="en-GB"/>
        </w:rPr>
        <w:t xml:space="preserve"> in Twentieth-Century Spanish Mosque Architecture</w:t>
      </w:r>
      <w:r w:rsidR="005F43E6">
        <w:rPr>
          <w:rFonts w:asciiTheme="majorBidi" w:eastAsia="Times New Roman" w:hAnsiTheme="majorBidi" w:cstheme="majorBidi"/>
          <w:sz w:val="24"/>
          <w:szCs w:val="24"/>
          <w:lang w:val="en-GB"/>
        </w:rPr>
        <w:t>»</w:t>
      </w:r>
      <w:r w:rsidRPr="00D976C1">
        <w:rPr>
          <w:rFonts w:asciiTheme="majorBidi" w:eastAsia="Times New Roman" w:hAnsiTheme="majorBidi" w:cstheme="majorBidi"/>
          <w:sz w:val="24"/>
          <w:szCs w:val="24"/>
          <w:lang w:val="en-GB"/>
        </w:rPr>
        <w:t xml:space="preserve">, </w:t>
      </w:r>
      <w:proofErr w:type="spellStart"/>
      <w:r w:rsidRPr="00D976C1">
        <w:rPr>
          <w:rFonts w:asciiTheme="majorBidi" w:eastAsia="Times New Roman" w:hAnsiTheme="majorBidi" w:cstheme="majorBidi"/>
          <w:sz w:val="24"/>
          <w:szCs w:val="24"/>
          <w:lang w:val="en-GB"/>
        </w:rPr>
        <w:t>Glaire</w:t>
      </w:r>
      <w:proofErr w:type="spellEnd"/>
      <w:r w:rsidRPr="00D976C1">
        <w:rPr>
          <w:rFonts w:asciiTheme="majorBidi" w:eastAsia="Times New Roman" w:hAnsiTheme="majorBidi" w:cstheme="majorBidi"/>
          <w:sz w:val="24"/>
          <w:szCs w:val="24"/>
          <w:lang w:val="en-GB"/>
        </w:rPr>
        <w:t xml:space="preserve"> Anderson y Mariam Rosser-Owen (Eds.). </w:t>
      </w:r>
      <w:r w:rsidRPr="00D976C1">
        <w:rPr>
          <w:rFonts w:asciiTheme="majorBidi" w:eastAsia="Times New Roman" w:hAnsiTheme="majorBidi" w:cstheme="majorBidi"/>
          <w:i/>
          <w:iCs/>
          <w:sz w:val="24"/>
          <w:szCs w:val="24"/>
          <w:lang w:val="en-GB"/>
        </w:rPr>
        <w:t xml:space="preserve">Revisiting </w:t>
      </w:r>
      <w:proofErr w:type="spellStart"/>
      <w:r w:rsidRPr="00D976C1">
        <w:rPr>
          <w:rFonts w:asciiTheme="majorBidi" w:eastAsia="Times New Roman" w:hAnsiTheme="majorBidi" w:cstheme="majorBidi"/>
          <w:i/>
          <w:iCs/>
          <w:sz w:val="24"/>
          <w:szCs w:val="24"/>
          <w:lang w:val="en-GB"/>
        </w:rPr>
        <w:t>al-Andalus</w:t>
      </w:r>
      <w:proofErr w:type="spellEnd"/>
      <w:r w:rsidRPr="00D976C1">
        <w:rPr>
          <w:rFonts w:asciiTheme="majorBidi" w:eastAsia="Times New Roman" w:hAnsiTheme="majorBidi" w:cstheme="majorBidi"/>
          <w:i/>
          <w:iCs/>
          <w:sz w:val="24"/>
          <w:szCs w:val="24"/>
          <w:lang w:val="en-GB"/>
        </w:rPr>
        <w:t>: Perspectives on the Material Culture of Islamic Iberia and Beyond</w:t>
      </w:r>
      <w:r w:rsidRPr="00D976C1">
        <w:rPr>
          <w:rFonts w:asciiTheme="majorBidi" w:eastAsia="Times New Roman" w:hAnsiTheme="majorBidi" w:cstheme="majorBidi"/>
          <w:sz w:val="24"/>
          <w:szCs w:val="24"/>
          <w:lang w:val="en-GB"/>
        </w:rPr>
        <w:t>, Leiden: Brill, pp. 247-269.</w:t>
      </w:r>
    </w:p>
    <w:p w14:paraId="2FECAE45" w14:textId="59602D37" w:rsidR="00272B3B" w:rsidRPr="00D976C1" w:rsidRDefault="00E315E5" w:rsidP="00584728">
      <w:pPr>
        <w:spacing w:after="0" w:line="300" w:lineRule="exact"/>
        <w:ind w:left="454" w:hanging="454"/>
        <w:contextualSpacing/>
        <w:jc w:val="both"/>
        <w:rPr>
          <w:rFonts w:asciiTheme="majorBidi" w:eastAsia="Times New Roman" w:hAnsiTheme="majorBidi" w:cstheme="majorBidi"/>
          <w:sz w:val="24"/>
          <w:szCs w:val="24"/>
          <w:lang w:val="en-GB"/>
        </w:rPr>
      </w:pPr>
      <w:proofErr w:type="spellStart"/>
      <w:r w:rsidRPr="00D976C1">
        <w:rPr>
          <w:rFonts w:asciiTheme="majorBidi" w:eastAsia="Times New Roman" w:hAnsiTheme="majorBidi" w:cstheme="majorBidi"/>
          <w:smallCaps/>
          <w:sz w:val="24"/>
          <w:szCs w:val="24"/>
          <w:lang w:val="en-GB"/>
        </w:rPr>
        <w:t>Rogozen-Soltar</w:t>
      </w:r>
      <w:proofErr w:type="spellEnd"/>
      <w:r w:rsidRPr="00D976C1">
        <w:rPr>
          <w:rFonts w:asciiTheme="majorBidi" w:eastAsia="Times New Roman" w:hAnsiTheme="majorBidi" w:cstheme="majorBidi"/>
          <w:smallCaps/>
          <w:sz w:val="24"/>
          <w:szCs w:val="24"/>
          <w:lang w:val="en-GB"/>
        </w:rPr>
        <w:t xml:space="preserve">, </w:t>
      </w:r>
      <w:r w:rsidRPr="005F43E6">
        <w:rPr>
          <w:rFonts w:asciiTheme="majorBidi" w:hAnsiTheme="majorBidi" w:cstheme="majorBidi"/>
          <w:sz w:val="24"/>
          <w:szCs w:val="24"/>
          <w:lang w:val="en-GB"/>
        </w:rPr>
        <w:t>Mikaela</w:t>
      </w:r>
      <w:r w:rsidRPr="00D976C1">
        <w:rPr>
          <w:rFonts w:asciiTheme="majorBidi" w:eastAsia="Times New Roman" w:hAnsiTheme="majorBidi" w:cstheme="majorBidi"/>
          <w:sz w:val="24"/>
          <w:szCs w:val="24"/>
          <w:lang w:val="en-GB"/>
        </w:rPr>
        <w:t xml:space="preserve"> (2017): </w:t>
      </w:r>
      <w:r w:rsidRPr="00D976C1">
        <w:rPr>
          <w:rFonts w:asciiTheme="majorBidi" w:eastAsia="Times New Roman" w:hAnsiTheme="majorBidi" w:cstheme="majorBidi"/>
          <w:i/>
          <w:iCs/>
          <w:sz w:val="24"/>
          <w:szCs w:val="24"/>
          <w:lang w:val="en-GB"/>
        </w:rPr>
        <w:t>Spain Unmoored: Migration, Conversion and the Politics of Islam</w:t>
      </w:r>
      <w:r w:rsidRPr="00D976C1">
        <w:rPr>
          <w:rFonts w:asciiTheme="majorBidi" w:eastAsia="Times New Roman" w:hAnsiTheme="majorBidi" w:cstheme="majorBidi"/>
          <w:sz w:val="24"/>
          <w:szCs w:val="24"/>
          <w:lang w:val="en-GB"/>
        </w:rPr>
        <w:t>, Bloomington: Indiana University Press.</w:t>
      </w:r>
    </w:p>
    <w:p w14:paraId="1126998E" w14:textId="02AF37AA" w:rsidR="00272B3B" w:rsidRPr="00D976C1" w:rsidRDefault="008179EA" w:rsidP="00584728">
      <w:pPr>
        <w:spacing w:after="0" w:line="300" w:lineRule="exact"/>
        <w:ind w:left="454" w:hanging="454"/>
        <w:contextualSpacing/>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en-GB"/>
        </w:rPr>
        <w:t>—</w:t>
      </w:r>
      <w:r w:rsidR="00A00A8C" w:rsidRPr="00D976C1">
        <w:rPr>
          <w:rFonts w:asciiTheme="majorBidi" w:eastAsia="Times New Roman" w:hAnsiTheme="majorBidi" w:cstheme="majorBidi"/>
          <w:sz w:val="24"/>
          <w:szCs w:val="24"/>
          <w:lang w:val="en-GB"/>
        </w:rPr>
        <w:t xml:space="preserve"> (2019): </w:t>
      </w:r>
      <w:r w:rsidR="005F43E6">
        <w:rPr>
          <w:rFonts w:asciiTheme="majorBidi" w:eastAsia="Times New Roman" w:hAnsiTheme="majorBidi" w:cstheme="majorBidi"/>
          <w:sz w:val="24"/>
          <w:szCs w:val="24"/>
          <w:lang w:val="en-GB"/>
        </w:rPr>
        <w:t>«</w:t>
      </w:r>
      <w:proofErr w:type="spellStart"/>
      <w:r w:rsidR="00A00A8C" w:rsidRPr="00D976C1">
        <w:rPr>
          <w:rFonts w:asciiTheme="majorBidi" w:eastAsia="Times New Roman" w:hAnsiTheme="majorBidi" w:cstheme="majorBidi"/>
          <w:sz w:val="24"/>
          <w:szCs w:val="24"/>
          <w:lang w:val="en-GB"/>
        </w:rPr>
        <w:t>Murabitun</w:t>
      </w:r>
      <w:proofErr w:type="spellEnd"/>
      <w:r w:rsidR="00A00A8C" w:rsidRPr="00D976C1">
        <w:rPr>
          <w:rFonts w:asciiTheme="majorBidi" w:eastAsia="Times New Roman" w:hAnsiTheme="majorBidi" w:cstheme="majorBidi"/>
          <w:sz w:val="24"/>
          <w:szCs w:val="24"/>
          <w:lang w:val="en-GB"/>
        </w:rPr>
        <w:t xml:space="preserve"> Religious Conversion: Time, Depth, and Scale among Spain's New Muslims</w:t>
      </w:r>
      <w:r w:rsidR="005F43E6">
        <w:rPr>
          <w:rFonts w:asciiTheme="majorBidi" w:eastAsia="Times New Roman" w:hAnsiTheme="majorBidi" w:cstheme="majorBidi"/>
          <w:sz w:val="24"/>
          <w:szCs w:val="24"/>
          <w:lang w:val="en-GB"/>
        </w:rPr>
        <w:t>»</w:t>
      </w:r>
      <w:r w:rsidR="00A00A8C" w:rsidRPr="00D976C1">
        <w:rPr>
          <w:rFonts w:asciiTheme="majorBidi" w:eastAsia="Times New Roman" w:hAnsiTheme="majorBidi" w:cstheme="majorBidi"/>
          <w:sz w:val="24"/>
          <w:szCs w:val="24"/>
          <w:lang w:val="en-GB"/>
        </w:rPr>
        <w:t xml:space="preserve">. </w:t>
      </w:r>
      <w:proofErr w:type="spellStart"/>
      <w:r w:rsidR="00272B3B" w:rsidRPr="00D976C1">
        <w:rPr>
          <w:rFonts w:asciiTheme="majorBidi" w:eastAsia="Times New Roman" w:hAnsiTheme="majorBidi" w:cstheme="majorBidi"/>
          <w:i/>
          <w:iCs/>
          <w:sz w:val="24"/>
          <w:szCs w:val="24"/>
        </w:rPr>
        <w:t>Anthropological</w:t>
      </w:r>
      <w:proofErr w:type="spellEnd"/>
      <w:r w:rsidR="00272B3B" w:rsidRPr="00D976C1">
        <w:rPr>
          <w:rFonts w:asciiTheme="majorBidi" w:eastAsia="Times New Roman" w:hAnsiTheme="majorBidi" w:cstheme="majorBidi"/>
          <w:i/>
          <w:iCs/>
          <w:sz w:val="24"/>
          <w:szCs w:val="24"/>
        </w:rPr>
        <w:t xml:space="preserve"> </w:t>
      </w:r>
      <w:proofErr w:type="spellStart"/>
      <w:r w:rsidR="00272B3B" w:rsidRPr="00D976C1">
        <w:rPr>
          <w:rFonts w:asciiTheme="majorBidi" w:eastAsia="Times New Roman" w:hAnsiTheme="majorBidi" w:cstheme="majorBidi"/>
          <w:i/>
          <w:iCs/>
          <w:sz w:val="24"/>
          <w:szCs w:val="24"/>
        </w:rPr>
        <w:t>Quarterly</w:t>
      </w:r>
      <w:proofErr w:type="spellEnd"/>
      <w:r w:rsidR="00272B3B" w:rsidRPr="00D976C1">
        <w:rPr>
          <w:rFonts w:asciiTheme="majorBidi" w:eastAsia="Times New Roman" w:hAnsiTheme="majorBidi" w:cstheme="majorBidi"/>
          <w:sz w:val="24"/>
          <w:szCs w:val="24"/>
        </w:rPr>
        <w:t>, n 92-2, pp. 509-539.</w:t>
      </w:r>
    </w:p>
    <w:p w14:paraId="10DD8D4B" w14:textId="77777777" w:rsidR="00E315E5" w:rsidRPr="00D976C1" w:rsidRDefault="00E724BA" w:rsidP="00584728">
      <w:pPr>
        <w:spacing w:after="0" w:line="300" w:lineRule="exact"/>
        <w:ind w:left="454" w:hanging="454"/>
        <w:contextualSpacing/>
        <w:jc w:val="both"/>
        <w:rPr>
          <w:rFonts w:asciiTheme="majorBidi" w:hAnsiTheme="majorBidi" w:cstheme="majorBidi"/>
          <w:sz w:val="24"/>
          <w:szCs w:val="24"/>
        </w:rPr>
      </w:pPr>
      <w:r w:rsidRPr="00D976C1">
        <w:rPr>
          <w:rFonts w:asciiTheme="majorBidi" w:hAnsiTheme="majorBidi" w:cstheme="majorBidi"/>
          <w:smallCaps/>
          <w:sz w:val="24"/>
          <w:szCs w:val="24"/>
        </w:rPr>
        <w:t xml:space="preserve">Rosón Lorente, </w:t>
      </w:r>
      <w:r w:rsidRPr="005F43E6">
        <w:rPr>
          <w:rFonts w:asciiTheme="majorBidi" w:hAnsiTheme="majorBidi" w:cstheme="majorBidi"/>
          <w:sz w:val="24"/>
          <w:szCs w:val="24"/>
          <w:lang w:val="en-GB"/>
        </w:rPr>
        <w:t>Francisco</w:t>
      </w:r>
      <w:r w:rsidRPr="00D976C1">
        <w:rPr>
          <w:rFonts w:asciiTheme="majorBidi" w:hAnsiTheme="majorBidi" w:cstheme="majorBidi"/>
          <w:smallCaps/>
          <w:sz w:val="24"/>
          <w:szCs w:val="24"/>
        </w:rPr>
        <w:t xml:space="preserve"> </w:t>
      </w:r>
      <w:r w:rsidRPr="005F43E6">
        <w:rPr>
          <w:rFonts w:asciiTheme="majorBidi" w:hAnsiTheme="majorBidi" w:cstheme="majorBidi"/>
          <w:sz w:val="24"/>
          <w:szCs w:val="24"/>
          <w:lang w:val="en-GB"/>
        </w:rPr>
        <w:t>Javier</w:t>
      </w:r>
      <w:r w:rsidRPr="00D976C1">
        <w:rPr>
          <w:rFonts w:asciiTheme="majorBidi" w:hAnsiTheme="majorBidi" w:cstheme="majorBidi"/>
          <w:sz w:val="24"/>
          <w:szCs w:val="24"/>
        </w:rPr>
        <w:t xml:space="preserve"> (2008): </w:t>
      </w:r>
      <w:r w:rsidRPr="00D976C1">
        <w:rPr>
          <w:rFonts w:asciiTheme="majorBidi" w:hAnsiTheme="majorBidi" w:cstheme="majorBidi"/>
          <w:i/>
          <w:iCs/>
          <w:sz w:val="24"/>
          <w:szCs w:val="24"/>
        </w:rPr>
        <w:t xml:space="preserve">¿El retorno de Tariq? Comunidades </w:t>
      </w:r>
      <w:proofErr w:type="spellStart"/>
      <w:r w:rsidRPr="00D976C1">
        <w:rPr>
          <w:rFonts w:asciiTheme="majorBidi" w:hAnsiTheme="majorBidi" w:cstheme="majorBidi"/>
          <w:i/>
          <w:iCs/>
          <w:sz w:val="24"/>
          <w:szCs w:val="24"/>
        </w:rPr>
        <w:t>etnorreligiosas</w:t>
      </w:r>
      <w:proofErr w:type="spellEnd"/>
      <w:r w:rsidRPr="00D976C1">
        <w:rPr>
          <w:rFonts w:asciiTheme="majorBidi" w:hAnsiTheme="majorBidi" w:cstheme="majorBidi"/>
          <w:i/>
          <w:iCs/>
          <w:sz w:val="24"/>
          <w:szCs w:val="24"/>
        </w:rPr>
        <w:t xml:space="preserve"> en el </w:t>
      </w:r>
      <w:proofErr w:type="spellStart"/>
      <w:r w:rsidRPr="00D976C1">
        <w:rPr>
          <w:rFonts w:asciiTheme="majorBidi" w:hAnsiTheme="majorBidi" w:cstheme="majorBidi"/>
          <w:i/>
          <w:iCs/>
          <w:sz w:val="24"/>
          <w:szCs w:val="24"/>
        </w:rPr>
        <w:t>Albayzín</w:t>
      </w:r>
      <w:proofErr w:type="spellEnd"/>
      <w:r w:rsidRPr="00D976C1">
        <w:rPr>
          <w:rFonts w:asciiTheme="majorBidi" w:hAnsiTheme="majorBidi" w:cstheme="majorBidi"/>
          <w:i/>
          <w:iCs/>
          <w:sz w:val="24"/>
          <w:szCs w:val="24"/>
        </w:rPr>
        <w:t xml:space="preserve"> Granadino, </w:t>
      </w:r>
      <w:r w:rsidRPr="00D976C1">
        <w:rPr>
          <w:rFonts w:asciiTheme="majorBidi" w:hAnsiTheme="majorBidi" w:cstheme="majorBidi"/>
          <w:sz w:val="24"/>
          <w:szCs w:val="24"/>
        </w:rPr>
        <w:t>Tesis doctoral, Granada: Editorial Universidad de Granada.</w:t>
      </w:r>
    </w:p>
    <w:p w14:paraId="02E92B7C" w14:textId="609033A3" w:rsidR="00E724BA" w:rsidRPr="00D976C1" w:rsidRDefault="00E315E5" w:rsidP="00584728">
      <w:pPr>
        <w:spacing w:after="0" w:line="300" w:lineRule="exact"/>
        <w:ind w:left="454" w:hanging="454"/>
        <w:contextualSpacing/>
        <w:jc w:val="both"/>
        <w:rPr>
          <w:rFonts w:asciiTheme="majorBidi" w:eastAsia="Times New Roman" w:hAnsiTheme="majorBidi" w:cstheme="majorBidi"/>
          <w:sz w:val="24"/>
          <w:szCs w:val="24"/>
        </w:rPr>
      </w:pPr>
      <w:r w:rsidRPr="00D976C1">
        <w:rPr>
          <w:rFonts w:asciiTheme="majorBidi" w:eastAsia="Times New Roman" w:hAnsiTheme="majorBidi" w:cstheme="majorBidi"/>
          <w:smallCaps/>
          <w:sz w:val="24"/>
          <w:szCs w:val="24"/>
        </w:rPr>
        <w:t xml:space="preserve">Salguero, </w:t>
      </w:r>
      <w:r w:rsidRPr="005F43E6">
        <w:rPr>
          <w:rFonts w:asciiTheme="majorBidi" w:hAnsiTheme="majorBidi" w:cstheme="majorBidi"/>
          <w:sz w:val="24"/>
          <w:szCs w:val="24"/>
          <w:lang w:val="en-GB"/>
        </w:rPr>
        <w:t>Oscar</w:t>
      </w:r>
      <w:r w:rsidRPr="00D976C1">
        <w:rPr>
          <w:rFonts w:asciiTheme="majorBidi" w:eastAsia="Times New Roman" w:hAnsiTheme="majorBidi" w:cstheme="majorBidi"/>
          <w:sz w:val="24"/>
          <w:szCs w:val="24"/>
        </w:rPr>
        <w:t xml:space="preserve"> (2011): </w:t>
      </w:r>
      <w:r w:rsidR="005F43E6">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El cementerio islámico de Granada. Sobre los procesos de recuperación del espacio público por la comunidad musulmana local</w:t>
      </w:r>
      <w:r w:rsidR="005F43E6">
        <w:rPr>
          <w:rFonts w:asciiTheme="majorBidi" w:eastAsia="Times New Roman" w:hAnsiTheme="majorBidi" w:cstheme="majorBidi"/>
          <w:sz w:val="24"/>
          <w:szCs w:val="24"/>
        </w:rPr>
        <w:t>»</w:t>
      </w:r>
      <w:r w:rsidRPr="00D976C1">
        <w:rPr>
          <w:rFonts w:asciiTheme="majorBidi" w:eastAsia="Times New Roman" w:hAnsiTheme="majorBidi" w:cstheme="majorBidi"/>
          <w:sz w:val="24"/>
          <w:szCs w:val="24"/>
        </w:rPr>
        <w:t xml:space="preserve">, </w:t>
      </w:r>
      <w:proofErr w:type="spellStart"/>
      <w:r w:rsidRPr="00D976C1">
        <w:rPr>
          <w:rFonts w:asciiTheme="majorBidi" w:eastAsia="Times New Roman" w:hAnsiTheme="majorBidi" w:cstheme="majorBidi"/>
          <w:i/>
          <w:iCs/>
          <w:sz w:val="24"/>
          <w:szCs w:val="24"/>
        </w:rPr>
        <w:t>Bandue</w:t>
      </w:r>
      <w:proofErr w:type="spellEnd"/>
      <w:r w:rsidRPr="00D976C1">
        <w:rPr>
          <w:rFonts w:asciiTheme="majorBidi" w:eastAsia="Times New Roman" w:hAnsiTheme="majorBidi" w:cstheme="majorBidi"/>
          <w:sz w:val="24"/>
          <w:szCs w:val="24"/>
        </w:rPr>
        <w:t xml:space="preserve">, nº 5, pp. 201-228. </w:t>
      </w:r>
    </w:p>
    <w:p w14:paraId="1EEE3B1D" w14:textId="65F94694" w:rsidR="00E315E5" w:rsidRPr="00D976C1" w:rsidRDefault="00E724BA" w:rsidP="00584728">
      <w:pPr>
        <w:spacing w:after="0" w:line="300" w:lineRule="exact"/>
        <w:ind w:left="454" w:hanging="454"/>
        <w:contextualSpacing/>
        <w:jc w:val="both"/>
        <w:rPr>
          <w:rFonts w:asciiTheme="majorBidi" w:eastAsia="Times New Roman" w:hAnsiTheme="majorBidi" w:cstheme="majorBidi"/>
          <w:sz w:val="24"/>
          <w:szCs w:val="24"/>
          <w:lang w:val="en-GB"/>
        </w:rPr>
      </w:pPr>
      <w:r w:rsidRPr="00D976C1">
        <w:rPr>
          <w:rFonts w:asciiTheme="majorBidi" w:eastAsia="Times New Roman" w:hAnsiTheme="majorBidi" w:cstheme="majorBidi"/>
          <w:smallCaps/>
          <w:sz w:val="24"/>
          <w:szCs w:val="24"/>
          <w:lang w:val="en-GB"/>
        </w:rPr>
        <w:t xml:space="preserve">Sedgwick, </w:t>
      </w:r>
      <w:r w:rsidRPr="005F43E6">
        <w:rPr>
          <w:rFonts w:asciiTheme="majorBidi" w:hAnsiTheme="majorBidi" w:cstheme="majorBidi"/>
          <w:sz w:val="24"/>
          <w:szCs w:val="24"/>
          <w:lang w:val="en-GB"/>
        </w:rPr>
        <w:t>Mark</w:t>
      </w:r>
      <w:r w:rsidRPr="00D976C1">
        <w:rPr>
          <w:rFonts w:asciiTheme="majorBidi" w:eastAsia="Times New Roman" w:hAnsiTheme="majorBidi" w:cstheme="majorBidi"/>
          <w:sz w:val="24"/>
          <w:szCs w:val="24"/>
          <w:lang w:val="en-GB"/>
        </w:rPr>
        <w:t xml:space="preserve"> (2017): </w:t>
      </w:r>
      <w:r w:rsidRPr="00D976C1">
        <w:rPr>
          <w:rFonts w:asciiTheme="majorBidi" w:eastAsia="Times New Roman" w:hAnsiTheme="majorBidi" w:cstheme="majorBidi"/>
          <w:i/>
          <w:iCs/>
          <w:sz w:val="24"/>
          <w:szCs w:val="24"/>
          <w:lang w:val="en-GB"/>
        </w:rPr>
        <w:t xml:space="preserve">Sufism in the West: From the Abbasids to the New Age. </w:t>
      </w:r>
      <w:r w:rsidRPr="00D976C1">
        <w:rPr>
          <w:rFonts w:asciiTheme="majorBidi" w:eastAsia="Times New Roman" w:hAnsiTheme="majorBidi" w:cstheme="majorBidi"/>
          <w:sz w:val="24"/>
          <w:szCs w:val="24"/>
          <w:lang w:val="en-GB"/>
        </w:rPr>
        <w:t>Oxford: Oxford University Press.</w:t>
      </w:r>
    </w:p>
    <w:p w14:paraId="2845CC64" w14:textId="6F9EB51A" w:rsidR="001E7210" w:rsidRPr="00D976C1" w:rsidRDefault="00813365" w:rsidP="00584728">
      <w:pPr>
        <w:spacing w:after="0" w:line="300" w:lineRule="exact"/>
        <w:ind w:left="454" w:hanging="454"/>
        <w:contextualSpacing/>
        <w:jc w:val="both"/>
        <w:rPr>
          <w:rFonts w:asciiTheme="majorBidi" w:eastAsia="Times New Roman" w:hAnsiTheme="majorBidi" w:cstheme="majorBidi"/>
          <w:sz w:val="24"/>
          <w:szCs w:val="24"/>
          <w:lang w:val="en-GB"/>
        </w:rPr>
      </w:pPr>
      <w:proofErr w:type="spellStart"/>
      <w:r w:rsidRPr="00D976C1">
        <w:rPr>
          <w:rFonts w:asciiTheme="majorBidi" w:eastAsia="Times New Roman" w:hAnsiTheme="majorBidi" w:cstheme="majorBidi"/>
          <w:smallCaps/>
          <w:sz w:val="24"/>
          <w:szCs w:val="24"/>
          <w:lang w:val="en-GB"/>
        </w:rPr>
        <w:t>Verkaaik</w:t>
      </w:r>
      <w:proofErr w:type="spellEnd"/>
      <w:r w:rsidR="00E315E5" w:rsidRPr="00D976C1">
        <w:rPr>
          <w:rFonts w:asciiTheme="majorBidi" w:eastAsia="Times New Roman" w:hAnsiTheme="majorBidi" w:cstheme="majorBidi"/>
          <w:smallCaps/>
          <w:sz w:val="24"/>
          <w:szCs w:val="24"/>
          <w:lang w:val="en-GB"/>
        </w:rPr>
        <w:t xml:space="preserve">, </w:t>
      </w:r>
      <w:r w:rsidR="00E315E5" w:rsidRPr="005F43E6">
        <w:rPr>
          <w:rFonts w:asciiTheme="majorBidi" w:hAnsiTheme="majorBidi" w:cstheme="majorBidi"/>
          <w:sz w:val="24"/>
          <w:szCs w:val="24"/>
          <w:lang w:val="en-GB"/>
        </w:rPr>
        <w:t>Oskar</w:t>
      </w:r>
      <w:r w:rsidR="00E315E5" w:rsidRPr="00D976C1">
        <w:rPr>
          <w:rFonts w:asciiTheme="majorBidi" w:eastAsia="Times New Roman" w:hAnsiTheme="majorBidi" w:cstheme="majorBidi"/>
          <w:sz w:val="24"/>
          <w:szCs w:val="24"/>
          <w:lang w:val="en-GB"/>
        </w:rPr>
        <w:t xml:space="preserve"> (2013): </w:t>
      </w:r>
      <w:r w:rsidR="005F43E6">
        <w:rPr>
          <w:rFonts w:asciiTheme="majorBidi" w:eastAsia="Times New Roman" w:hAnsiTheme="majorBidi" w:cstheme="majorBidi"/>
          <w:sz w:val="24"/>
          <w:szCs w:val="24"/>
          <w:lang w:val="en-GB"/>
        </w:rPr>
        <w:t>«</w:t>
      </w:r>
      <w:r w:rsidR="00E315E5" w:rsidRPr="00D976C1">
        <w:rPr>
          <w:rFonts w:asciiTheme="majorBidi" w:eastAsia="Times New Roman" w:hAnsiTheme="majorBidi" w:cstheme="majorBidi"/>
          <w:sz w:val="24"/>
          <w:szCs w:val="24"/>
          <w:lang w:val="en-GB"/>
        </w:rPr>
        <w:t xml:space="preserve">The New </w:t>
      </w:r>
      <w:proofErr w:type="spellStart"/>
      <w:r w:rsidR="00F317FD" w:rsidRPr="00D976C1">
        <w:rPr>
          <w:rFonts w:asciiTheme="majorBidi" w:eastAsia="Times New Roman" w:hAnsiTheme="majorBidi" w:cstheme="majorBidi"/>
          <w:sz w:val="24"/>
          <w:szCs w:val="24"/>
          <w:lang w:val="en-GB"/>
        </w:rPr>
        <w:t>Morabit</w:t>
      </w:r>
      <w:r w:rsidR="008179EA">
        <w:rPr>
          <w:rFonts w:asciiTheme="majorBidi" w:eastAsia="Times New Roman" w:hAnsiTheme="majorBidi" w:cstheme="majorBidi"/>
          <w:sz w:val="24"/>
          <w:szCs w:val="24"/>
          <w:lang w:val="en-GB"/>
        </w:rPr>
        <w:t>u</w:t>
      </w:r>
      <w:r w:rsidR="00F317FD" w:rsidRPr="00D976C1">
        <w:rPr>
          <w:rFonts w:asciiTheme="majorBidi" w:eastAsia="Times New Roman" w:hAnsiTheme="majorBidi" w:cstheme="majorBidi"/>
          <w:sz w:val="24"/>
          <w:szCs w:val="24"/>
          <w:lang w:val="en-GB"/>
        </w:rPr>
        <w:t>n</w:t>
      </w:r>
      <w:proofErr w:type="spellEnd"/>
      <w:r w:rsidR="00F317FD" w:rsidRPr="00D976C1">
        <w:rPr>
          <w:rFonts w:asciiTheme="majorBidi" w:eastAsia="Times New Roman" w:hAnsiTheme="majorBidi" w:cstheme="majorBidi"/>
          <w:sz w:val="24"/>
          <w:szCs w:val="24"/>
          <w:lang w:val="en-GB"/>
        </w:rPr>
        <w:t xml:space="preserve"> </w:t>
      </w:r>
      <w:r w:rsidR="00E315E5" w:rsidRPr="00D976C1">
        <w:rPr>
          <w:rFonts w:asciiTheme="majorBidi" w:eastAsia="Times New Roman" w:hAnsiTheme="majorBidi" w:cstheme="majorBidi"/>
          <w:sz w:val="24"/>
          <w:szCs w:val="24"/>
          <w:lang w:val="en-GB"/>
        </w:rPr>
        <w:t>Mosque of Granada and the Sensational Practices of Al Andaluz</w:t>
      </w:r>
      <w:r w:rsidR="005F43E6">
        <w:rPr>
          <w:rFonts w:asciiTheme="majorBidi" w:eastAsia="Times New Roman" w:hAnsiTheme="majorBidi" w:cstheme="majorBidi"/>
          <w:sz w:val="24"/>
          <w:szCs w:val="24"/>
          <w:lang w:val="en-GB"/>
        </w:rPr>
        <w:t>»</w:t>
      </w:r>
      <w:r w:rsidR="00E315E5" w:rsidRPr="00D976C1">
        <w:rPr>
          <w:rFonts w:asciiTheme="majorBidi" w:eastAsia="Times New Roman" w:hAnsiTheme="majorBidi" w:cstheme="majorBidi"/>
          <w:sz w:val="24"/>
          <w:szCs w:val="24"/>
          <w:lang w:val="en-GB"/>
        </w:rPr>
        <w:t xml:space="preserve">. Oskar </w:t>
      </w:r>
      <w:proofErr w:type="spellStart"/>
      <w:r w:rsidR="00E315E5" w:rsidRPr="00D976C1">
        <w:rPr>
          <w:rFonts w:asciiTheme="majorBidi" w:eastAsia="Times New Roman" w:hAnsiTheme="majorBidi" w:cstheme="majorBidi"/>
          <w:sz w:val="24"/>
          <w:szCs w:val="24"/>
          <w:lang w:val="en-GB"/>
        </w:rPr>
        <w:t>Verkaaik</w:t>
      </w:r>
      <w:proofErr w:type="spellEnd"/>
      <w:r w:rsidR="00E315E5" w:rsidRPr="00D976C1">
        <w:rPr>
          <w:rFonts w:asciiTheme="majorBidi" w:eastAsia="Times New Roman" w:hAnsiTheme="majorBidi" w:cstheme="majorBidi"/>
          <w:sz w:val="24"/>
          <w:szCs w:val="24"/>
          <w:lang w:val="en-GB"/>
        </w:rPr>
        <w:t xml:space="preserve"> (ed.). </w:t>
      </w:r>
      <w:r w:rsidR="00E315E5" w:rsidRPr="00D976C1">
        <w:rPr>
          <w:rFonts w:asciiTheme="majorBidi" w:eastAsia="Times New Roman" w:hAnsiTheme="majorBidi" w:cstheme="majorBidi"/>
          <w:i/>
          <w:iCs/>
          <w:sz w:val="24"/>
          <w:szCs w:val="24"/>
          <w:lang w:val="en-GB"/>
        </w:rPr>
        <w:t>Religious Architecture Anthropological Perspectives,</w:t>
      </w:r>
      <w:r w:rsidR="00E315E5" w:rsidRPr="00D976C1">
        <w:rPr>
          <w:rFonts w:asciiTheme="majorBidi" w:eastAsia="Times New Roman" w:hAnsiTheme="majorBidi" w:cstheme="majorBidi"/>
          <w:sz w:val="24"/>
          <w:szCs w:val="24"/>
          <w:lang w:val="en-GB"/>
        </w:rPr>
        <w:t xml:space="preserve"> Amsterdam: Amsterdam University Press, pp. 149-169.</w:t>
      </w:r>
    </w:p>
    <w:p w14:paraId="6F96D637" w14:textId="06E2060F" w:rsidR="007E6992" w:rsidRPr="00D976C1" w:rsidRDefault="001E7210" w:rsidP="00584728">
      <w:pPr>
        <w:spacing w:after="0" w:line="300" w:lineRule="exact"/>
        <w:ind w:left="454" w:hanging="454"/>
        <w:contextualSpacing/>
        <w:jc w:val="both"/>
        <w:rPr>
          <w:rFonts w:asciiTheme="majorBidi" w:eastAsia="Times New Roman" w:hAnsiTheme="majorBidi" w:cstheme="majorBidi"/>
          <w:sz w:val="24"/>
          <w:szCs w:val="24"/>
          <w:lang w:val="en-GB"/>
        </w:rPr>
      </w:pPr>
      <w:r w:rsidRPr="00D976C1">
        <w:rPr>
          <w:rFonts w:asciiTheme="majorBidi" w:eastAsia="Times New Roman" w:hAnsiTheme="majorBidi" w:cstheme="majorBidi"/>
          <w:smallCaps/>
          <w:sz w:val="24"/>
          <w:szCs w:val="24"/>
          <w:lang w:val="en-GB"/>
        </w:rPr>
        <w:lastRenderedPageBreak/>
        <w:t xml:space="preserve">Warren, </w:t>
      </w:r>
      <w:r w:rsidRPr="005F43E6">
        <w:rPr>
          <w:rFonts w:asciiTheme="majorBidi" w:hAnsiTheme="majorBidi" w:cstheme="majorBidi"/>
          <w:sz w:val="24"/>
          <w:szCs w:val="24"/>
          <w:lang w:val="en-GB"/>
        </w:rPr>
        <w:t>David</w:t>
      </w:r>
      <w:r w:rsidRPr="00D976C1">
        <w:rPr>
          <w:rFonts w:asciiTheme="majorBidi" w:eastAsia="Times New Roman" w:hAnsiTheme="majorBidi" w:cstheme="majorBidi"/>
          <w:smallCaps/>
          <w:sz w:val="24"/>
          <w:szCs w:val="24"/>
          <w:lang w:val="en-GB"/>
        </w:rPr>
        <w:t xml:space="preserve"> H.</w:t>
      </w:r>
      <w:r w:rsidRPr="00D976C1">
        <w:rPr>
          <w:rFonts w:asciiTheme="majorBidi" w:eastAsia="Times New Roman" w:hAnsiTheme="majorBidi" w:cstheme="majorBidi"/>
          <w:sz w:val="24"/>
          <w:szCs w:val="24"/>
          <w:lang w:val="en-GB"/>
        </w:rPr>
        <w:t xml:space="preserve"> (2021): </w:t>
      </w:r>
      <w:r w:rsidRPr="00D976C1">
        <w:rPr>
          <w:rFonts w:asciiTheme="majorBidi" w:eastAsia="Times New Roman" w:hAnsiTheme="majorBidi" w:cstheme="majorBidi"/>
          <w:i/>
          <w:iCs/>
          <w:sz w:val="24"/>
          <w:szCs w:val="24"/>
          <w:lang w:val="en-GB"/>
        </w:rPr>
        <w:t>Rivals in the Gulf: Yusuf al-Qaradawi, Abdullah Bin Bayyah, and the Qatar-UAE Contest Over the Arab Spring and the Gulf Crisis</w:t>
      </w:r>
      <w:r w:rsidRPr="00D976C1">
        <w:rPr>
          <w:rFonts w:asciiTheme="majorBidi" w:eastAsia="Times New Roman" w:hAnsiTheme="majorBidi" w:cstheme="majorBidi"/>
          <w:sz w:val="24"/>
          <w:szCs w:val="24"/>
          <w:lang w:val="en-GB"/>
        </w:rPr>
        <w:t>, Londres y Nueva York: Routledge.</w:t>
      </w:r>
    </w:p>
    <w:p w14:paraId="08A4E52F" w14:textId="6D9CE285" w:rsidR="001E7210" w:rsidRPr="00D976C1" w:rsidRDefault="007E6992" w:rsidP="00584728">
      <w:pPr>
        <w:spacing w:after="0" w:line="300" w:lineRule="exact"/>
        <w:ind w:left="454" w:hanging="454"/>
        <w:contextualSpacing/>
        <w:jc w:val="both"/>
        <w:rPr>
          <w:rFonts w:asciiTheme="majorBidi" w:eastAsia="Times New Roman" w:hAnsiTheme="majorBidi" w:cstheme="majorBidi"/>
          <w:sz w:val="24"/>
          <w:szCs w:val="24"/>
          <w:lang w:val="en-GB"/>
        </w:rPr>
      </w:pPr>
      <w:r w:rsidRPr="00D976C1">
        <w:rPr>
          <w:rFonts w:asciiTheme="majorBidi" w:eastAsia="Times New Roman" w:hAnsiTheme="majorBidi" w:cstheme="majorBidi"/>
          <w:smallCaps/>
          <w:sz w:val="24"/>
          <w:szCs w:val="24"/>
          <w:lang w:val="en-GB"/>
        </w:rPr>
        <w:t xml:space="preserve">Warren, David H. y </w:t>
      </w:r>
      <w:proofErr w:type="spellStart"/>
      <w:r w:rsidRPr="00D976C1">
        <w:rPr>
          <w:rFonts w:asciiTheme="majorBidi" w:eastAsia="Times New Roman" w:hAnsiTheme="majorBidi" w:cstheme="majorBidi"/>
          <w:smallCaps/>
          <w:sz w:val="24"/>
          <w:szCs w:val="24"/>
          <w:lang w:val="en-GB"/>
        </w:rPr>
        <w:t>Gilmo</w:t>
      </w:r>
      <w:proofErr w:type="spellEnd"/>
      <w:r w:rsidRPr="00D976C1">
        <w:rPr>
          <w:rFonts w:asciiTheme="majorBidi" w:eastAsia="Times New Roman" w:hAnsiTheme="majorBidi" w:cstheme="majorBidi"/>
          <w:smallCaps/>
          <w:sz w:val="24"/>
          <w:szCs w:val="24"/>
          <w:lang w:val="en-GB"/>
        </w:rPr>
        <w:t>, Christine</w:t>
      </w:r>
      <w:r w:rsidRPr="00D976C1">
        <w:rPr>
          <w:rFonts w:asciiTheme="majorBidi" w:eastAsia="Times New Roman" w:hAnsiTheme="majorBidi" w:cstheme="majorBidi"/>
          <w:sz w:val="24"/>
          <w:szCs w:val="24"/>
          <w:lang w:val="en-GB"/>
        </w:rPr>
        <w:t xml:space="preserve"> (2013): </w:t>
      </w:r>
      <w:r w:rsidR="008179EA">
        <w:rPr>
          <w:rFonts w:asciiTheme="majorBidi" w:eastAsia="Times New Roman" w:hAnsiTheme="majorBidi" w:cstheme="majorBidi"/>
          <w:sz w:val="24"/>
          <w:szCs w:val="24"/>
          <w:lang w:val="en-GB"/>
        </w:rPr>
        <w:t>«</w:t>
      </w:r>
      <w:r w:rsidRPr="00D976C1">
        <w:rPr>
          <w:rFonts w:asciiTheme="majorBidi" w:eastAsia="Times New Roman" w:hAnsiTheme="majorBidi" w:cstheme="majorBidi"/>
          <w:sz w:val="24"/>
          <w:szCs w:val="24"/>
          <w:lang w:val="en-GB"/>
        </w:rPr>
        <w:t>Citizenship and compatriotism in the Islamic Civil State: the emerging discourse of Yusuf al-Qara</w:t>
      </w:r>
      <w:r w:rsidR="00573660" w:rsidRPr="00D976C1">
        <w:rPr>
          <w:rFonts w:asciiTheme="majorBidi" w:eastAsia="Times New Roman" w:hAnsiTheme="majorBidi" w:cstheme="majorBidi"/>
          <w:sz w:val="24"/>
          <w:szCs w:val="24"/>
          <w:lang w:val="en-GB"/>
        </w:rPr>
        <w:t>da</w:t>
      </w:r>
      <w:r w:rsidRPr="00D976C1">
        <w:rPr>
          <w:rFonts w:asciiTheme="majorBidi" w:eastAsia="Times New Roman" w:hAnsiTheme="majorBidi" w:cstheme="majorBidi"/>
          <w:sz w:val="24"/>
          <w:szCs w:val="24"/>
          <w:lang w:val="en-GB"/>
        </w:rPr>
        <w:t xml:space="preserve">wi and the </w:t>
      </w:r>
      <w:r w:rsidR="005E1C67" w:rsidRPr="00D976C1">
        <w:rPr>
          <w:rFonts w:asciiTheme="majorBidi" w:eastAsia="Times New Roman" w:hAnsiTheme="majorBidi" w:cstheme="majorBidi"/>
          <w:sz w:val="24"/>
          <w:szCs w:val="24"/>
          <w:lang w:val="en-GB"/>
        </w:rPr>
        <w:t>“</w:t>
      </w:r>
      <w:r w:rsidRPr="00D976C1">
        <w:rPr>
          <w:rFonts w:asciiTheme="majorBidi" w:eastAsia="Times New Roman" w:hAnsiTheme="majorBidi" w:cstheme="majorBidi"/>
          <w:sz w:val="24"/>
          <w:szCs w:val="24"/>
          <w:lang w:val="en-GB"/>
        </w:rPr>
        <w:t xml:space="preserve">School of the Middle </w:t>
      </w:r>
      <w:r w:rsidR="008179EA" w:rsidRPr="00D976C1">
        <w:rPr>
          <w:rFonts w:asciiTheme="majorBidi" w:eastAsia="Times New Roman" w:hAnsiTheme="majorBidi" w:cstheme="majorBidi"/>
          <w:sz w:val="24"/>
          <w:szCs w:val="24"/>
          <w:lang w:val="en-GB"/>
        </w:rPr>
        <w:t>Way</w:t>
      </w:r>
      <w:r w:rsidR="008179EA">
        <w:rPr>
          <w:rFonts w:asciiTheme="majorBidi" w:eastAsia="Times New Roman" w:hAnsiTheme="majorBidi" w:cstheme="majorBidi"/>
          <w:sz w:val="24"/>
          <w:szCs w:val="24"/>
          <w:lang w:val="en-GB"/>
        </w:rPr>
        <w:t>” »</w:t>
      </w:r>
      <w:r w:rsidRPr="00D976C1">
        <w:rPr>
          <w:rFonts w:asciiTheme="majorBidi" w:eastAsia="Times New Roman" w:hAnsiTheme="majorBidi" w:cstheme="majorBidi"/>
          <w:sz w:val="24"/>
          <w:szCs w:val="24"/>
          <w:lang w:val="en-GB"/>
        </w:rPr>
        <w:t xml:space="preserve">. En Aylin Ünver Noi (ed): </w:t>
      </w:r>
      <w:r w:rsidRPr="00D976C1">
        <w:rPr>
          <w:rFonts w:asciiTheme="majorBidi" w:eastAsia="Times New Roman" w:hAnsiTheme="majorBidi" w:cstheme="majorBidi"/>
          <w:i/>
          <w:iCs/>
          <w:sz w:val="24"/>
          <w:szCs w:val="24"/>
          <w:lang w:val="en-GB"/>
        </w:rPr>
        <w:t>Islam and Democracy: Perspectives on the Arab Spring</w:t>
      </w:r>
      <w:r w:rsidRPr="00D976C1">
        <w:rPr>
          <w:rFonts w:asciiTheme="majorBidi" w:eastAsia="Times New Roman" w:hAnsiTheme="majorBidi" w:cstheme="majorBidi"/>
          <w:sz w:val="24"/>
          <w:szCs w:val="24"/>
          <w:lang w:val="en-GB"/>
        </w:rPr>
        <w:t>, Cambridge: Cambridge Scholars, pp. 87-104.</w:t>
      </w:r>
    </w:p>
    <w:p w14:paraId="38F8F073" w14:textId="77777777" w:rsidR="001E7210" w:rsidRPr="00D976C1" w:rsidRDefault="001E7210" w:rsidP="00584728">
      <w:pPr>
        <w:spacing w:after="0" w:line="300" w:lineRule="exact"/>
        <w:ind w:left="454" w:hanging="454"/>
        <w:contextualSpacing/>
        <w:jc w:val="both"/>
        <w:rPr>
          <w:rFonts w:asciiTheme="majorBidi" w:eastAsia="Times New Roman" w:hAnsiTheme="majorBidi" w:cstheme="majorBidi"/>
          <w:sz w:val="24"/>
          <w:szCs w:val="24"/>
          <w:lang w:val="en-GB"/>
        </w:rPr>
      </w:pPr>
    </w:p>
    <w:p w14:paraId="412D4458" w14:textId="77777777" w:rsidR="007B6184" w:rsidRPr="00D976C1" w:rsidRDefault="007B6184" w:rsidP="00584728">
      <w:pPr>
        <w:spacing w:after="0" w:line="300" w:lineRule="exact"/>
        <w:ind w:left="454" w:hanging="454"/>
        <w:contextualSpacing/>
        <w:jc w:val="both"/>
        <w:rPr>
          <w:rFonts w:asciiTheme="majorBidi" w:hAnsiTheme="majorBidi" w:cstheme="majorBidi"/>
          <w:sz w:val="24"/>
          <w:szCs w:val="24"/>
          <w:lang w:val="en-GB"/>
        </w:rPr>
      </w:pPr>
    </w:p>
    <w:sectPr w:rsidR="007B6184" w:rsidRPr="00D976C1" w:rsidSect="00883E32">
      <w:headerReference w:type="even" r:id="rId9"/>
      <w:headerReference w:type="default" r:id="rId10"/>
      <w:footerReference w:type="even" r:id="rId11"/>
      <w:footerReference w:type="default" r:id="rId12"/>
      <w:footerReference w:type="first" r:id="rId13"/>
      <w:pgSz w:w="11906" w:h="16838"/>
      <w:pgMar w:top="1418" w:right="1418" w:bottom="1418" w:left="1418" w:header="708" w:footer="708" w:gutter="0"/>
      <w:pgNumType w:start="1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56AC" w14:textId="77777777" w:rsidR="00506F0A" w:rsidRDefault="00506F0A" w:rsidP="00BA0AC9">
      <w:pPr>
        <w:spacing w:after="0" w:line="240" w:lineRule="auto"/>
      </w:pPr>
      <w:r>
        <w:separator/>
      </w:r>
    </w:p>
  </w:endnote>
  <w:endnote w:type="continuationSeparator" w:id="0">
    <w:p w14:paraId="0E847F1B" w14:textId="77777777" w:rsidR="00506F0A" w:rsidRDefault="00506F0A" w:rsidP="00BA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4779" w14:textId="77777777" w:rsidR="00883E32" w:rsidRPr="00F34CF0" w:rsidRDefault="00883E32" w:rsidP="00883E32">
    <w:pPr>
      <w:pStyle w:val="Piedepgina"/>
      <w:jc w:val="right"/>
      <w:rPr>
        <w:rFonts w:asciiTheme="majorBidi" w:eastAsia="Times New Roman" w:hAnsiTheme="majorBidi" w:cstheme="majorBidi"/>
        <w:color w:val="000000"/>
        <w:sz w:val="20"/>
        <w:szCs w:val="20"/>
        <w:lang w:eastAsia="de-DE"/>
      </w:rPr>
    </w:pPr>
    <w:r w:rsidRPr="00F34CF0">
      <w:rPr>
        <w:rFonts w:asciiTheme="majorBidi" w:eastAsia="Times New Roman" w:hAnsiTheme="majorBidi" w:cstheme="majorBidi"/>
        <w:i/>
        <w:iCs/>
        <w:noProof/>
        <w:color w:val="000000"/>
        <w:sz w:val="20"/>
        <w:szCs w:val="20"/>
      </w:rPr>
      <w:t xml:space="preserve">AAM </w:t>
    </w:r>
    <w:r w:rsidRPr="00F34CF0">
      <w:rPr>
        <w:rFonts w:asciiTheme="majorBidi" w:eastAsia="Times New Roman" w:hAnsiTheme="majorBidi" w:cstheme="majorBidi"/>
        <w:noProof/>
        <w:color w:val="000000"/>
        <w:sz w:val="20"/>
        <w:szCs w:val="20"/>
      </w:rPr>
      <w:t xml:space="preserve">32 (2025) </w:t>
    </w:r>
    <w:r>
      <w:rPr>
        <w:rFonts w:asciiTheme="majorBidi" w:eastAsia="Times New Roman" w:hAnsiTheme="majorBidi" w:cstheme="majorBidi"/>
        <w:noProof/>
        <w:color w:val="000000"/>
        <w:sz w:val="20"/>
        <w:szCs w:val="20"/>
      </w:rPr>
      <w:t>1</w:t>
    </w:r>
    <w:r>
      <w:rPr>
        <w:rFonts w:asciiTheme="majorBidi" w:hAnsiTheme="majorBidi" w:cstheme="majorBidi"/>
        <w:noProof/>
        <w:color w:val="000000"/>
        <w:sz w:val="20"/>
        <w:szCs w:val="20"/>
      </w:rPr>
      <w:t>97</w:t>
    </w:r>
    <w:r>
      <w:rPr>
        <w:rFonts w:asciiTheme="majorBidi" w:eastAsia="Times New Roman" w:hAnsiTheme="majorBidi" w:cstheme="majorBidi"/>
        <w:noProof/>
        <w:color w:val="000000"/>
        <w:sz w:val="20"/>
        <w:szCs w:val="20"/>
      </w:rPr>
      <w:t>-213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D75" w14:textId="4D0E12BA" w:rsidR="008179EA" w:rsidRPr="00F34CF0" w:rsidRDefault="008179EA" w:rsidP="008179EA">
    <w:pPr>
      <w:pStyle w:val="Piedepgina"/>
      <w:jc w:val="right"/>
      <w:rPr>
        <w:rFonts w:asciiTheme="majorBidi" w:eastAsia="Times New Roman" w:hAnsiTheme="majorBidi" w:cstheme="majorBidi"/>
        <w:color w:val="000000"/>
        <w:sz w:val="20"/>
        <w:szCs w:val="20"/>
        <w:lang w:eastAsia="de-DE"/>
      </w:rPr>
    </w:pPr>
    <w:r w:rsidRPr="00F34CF0">
      <w:rPr>
        <w:rFonts w:asciiTheme="majorBidi" w:eastAsia="Times New Roman" w:hAnsiTheme="majorBidi" w:cstheme="majorBidi"/>
        <w:i/>
        <w:iCs/>
        <w:noProof/>
        <w:color w:val="000000"/>
        <w:sz w:val="20"/>
        <w:szCs w:val="20"/>
      </w:rPr>
      <w:t xml:space="preserve">AAM </w:t>
    </w:r>
    <w:r w:rsidRPr="00F34CF0">
      <w:rPr>
        <w:rFonts w:asciiTheme="majorBidi" w:eastAsia="Times New Roman" w:hAnsiTheme="majorBidi" w:cstheme="majorBidi"/>
        <w:noProof/>
        <w:color w:val="000000"/>
        <w:sz w:val="20"/>
        <w:szCs w:val="20"/>
      </w:rPr>
      <w:t xml:space="preserve">32 (2025) </w:t>
    </w:r>
    <w:r>
      <w:rPr>
        <w:rFonts w:asciiTheme="majorBidi" w:eastAsia="Times New Roman" w:hAnsiTheme="majorBidi" w:cstheme="majorBidi"/>
        <w:noProof/>
        <w:color w:val="000000"/>
        <w:sz w:val="20"/>
        <w:szCs w:val="20"/>
      </w:rPr>
      <w:t>1</w:t>
    </w:r>
    <w:r w:rsidR="00883E32">
      <w:rPr>
        <w:rFonts w:asciiTheme="majorBidi" w:hAnsiTheme="majorBidi" w:cstheme="majorBidi"/>
        <w:noProof/>
        <w:color w:val="000000"/>
        <w:sz w:val="20"/>
        <w:szCs w:val="20"/>
      </w:rPr>
      <w:t>97</w:t>
    </w:r>
    <w:r>
      <w:rPr>
        <w:rFonts w:asciiTheme="majorBidi" w:eastAsia="Times New Roman" w:hAnsiTheme="majorBidi" w:cstheme="majorBidi"/>
        <w:noProof/>
        <w:color w:val="000000"/>
        <w:sz w:val="20"/>
        <w:szCs w:val="20"/>
      </w:rPr>
      <w:t>-</w:t>
    </w:r>
    <w:r w:rsidR="00883E32">
      <w:rPr>
        <w:rFonts w:asciiTheme="majorBidi" w:eastAsia="Times New Roman" w:hAnsiTheme="majorBidi" w:cstheme="majorBidi"/>
        <w:noProof/>
        <w:color w:val="000000"/>
        <w:sz w:val="20"/>
        <w:szCs w:val="20"/>
      </w:rPr>
      <w:t>213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9E66" w14:textId="77777777" w:rsidR="00883E32" w:rsidRPr="00F34CF0" w:rsidRDefault="00883E32" w:rsidP="00883E32">
    <w:pPr>
      <w:pStyle w:val="Piedepgina"/>
      <w:jc w:val="right"/>
      <w:rPr>
        <w:rFonts w:asciiTheme="majorBidi" w:eastAsia="Times New Roman" w:hAnsiTheme="majorBidi" w:cstheme="majorBidi"/>
        <w:color w:val="000000"/>
        <w:sz w:val="20"/>
        <w:szCs w:val="20"/>
        <w:lang w:eastAsia="de-DE"/>
      </w:rPr>
    </w:pPr>
    <w:r w:rsidRPr="00F34CF0">
      <w:rPr>
        <w:rFonts w:asciiTheme="majorBidi" w:eastAsia="Times New Roman" w:hAnsiTheme="majorBidi" w:cstheme="majorBidi"/>
        <w:i/>
        <w:iCs/>
        <w:noProof/>
        <w:color w:val="000000"/>
        <w:sz w:val="20"/>
        <w:szCs w:val="20"/>
      </w:rPr>
      <w:t xml:space="preserve">AAM </w:t>
    </w:r>
    <w:r w:rsidRPr="00F34CF0">
      <w:rPr>
        <w:rFonts w:asciiTheme="majorBidi" w:eastAsia="Times New Roman" w:hAnsiTheme="majorBidi" w:cstheme="majorBidi"/>
        <w:noProof/>
        <w:color w:val="000000"/>
        <w:sz w:val="20"/>
        <w:szCs w:val="20"/>
      </w:rPr>
      <w:t xml:space="preserve">32 (2025) </w:t>
    </w:r>
    <w:r>
      <w:rPr>
        <w:rFonts w:asciiTheme="majorBidi" w:eastAsia="Times New Roman" w:hAnsiTheme="majorBidi" w:cstheme="majorBidi"/>
        <w:noProof/>
        <w:color w:val="000000"/>
        <w:sz w:val="20"/>
        <w:szCs w:val="20"/>
      </w:rPr>
      <w:t>1</w:t>
    </w:r>
    <w:r>
      <w:rPr>
        <w:rFonts w:asciiTheme="majorBidi" w:hAnsiTheme="majorBidi" w:cstheme="majorBidi"/>
        <w:noProof/>
        <w:color w:val="000000"/>
        <w:sz w:val="20"/>
        <w:szCs w:val="20"/>
      </w:rPr>
      <w:t>97</w:t>
    </w:r>
    <w:r>
      <w:rPr>
        <w:rFonts w:asciiTheme="majorBidi" w:eastAsia="Times New Roman" w:hAnsiTheme="majorBidi" w:cstheme="majorBidi"/>
        <w:noProof/>
        <w:color w:val="000000"/>
        <w:sz w:val="20"/>
        <w:szCs w:val="20"/>
      </w:rPr>
      <w:t>-213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B9B7" w14:textId="77777777" w:rsidR="00506F0A" w:rsidRDefault="00506F0A" w:rsidP="00BA0AC9">
      <w:pPr>
        <w:spacing w:after="0" w:line="240" w:lineRule="auto"/>
      </w:pPr>
      <w:r>
        <w:separator/>
      </w:r>
    </w:p>
  </w:footnote>
  <w:footnote w:type="continuationSeparator" w:id="0">
    <w:p w14:paraId="622985F3" w14:textId="77777777" w:rsidR="00506F0A" w:rsidRDefault="00506F0A" w:rsidP="00BA0AC9">
      <w:pPr>
        <w:spacing w:after="0" w:line="240" w:lineRule="auto"/>
      </w:pPr>
      <w:r>
        <w:continuationSeparator/>
      </w:r>
    </w:p>
  </w:footnote>
  <w:footnote w:id="1">
    <w:p w14:paraId="128796E8" w14:textId="33439480" w:rsidR="0005757A" w:rsidRPr="005E1C67" w:rsidRDefault="0005757A" w:rsidP="005E1C67">
      <w:pPr>
        <w:pStyle w:val="Textonotapie"/>
        <w:ind w:left="454" w:hanging="454"/>
        <w:rPr>
          <w:rFonts w:asciiTheme="majorBidi" w:hAnsiTheme="majorBidi" w:cstheme="majorBidi"/>
          <w:lang w:val="en-GB"/>
        </w:rPr>
      </w:pPr>
      <w:r w:rsidRPr="005E1C67">
        <w:rPr>
          <w:rStyle w:val="Refdenotaalpie"/>
          <w:rFonts w:asciiTheme="majorBidi" w:hAnsiTheme="majorBidi" w:cstheme="majorBidi"/>
          <w:vertAlign w:val="baseline"/>
        </w:rPr>
        <w:sym w:font="Symbol" w:char="F02A"/>
      </w:r>
      <w:r w:rsidRPr="005E1C67">
        <w:rPr>
          <w:rFonts w:asciiTheme="majorBidi" w:hAnsiTheme="majorBidi" w:cstheme="majorBidi"/>
          <w:lang w:val="en-GB"/>
        </w:rPr>
        <w:t xml:space="preserve"> Email: </w:t>
      </w:r>
      <w:hyperlink r:id="rId1" w:history="1">
        <w:r w:rsidR="00644470" w:rsidRPr="005E1C67">
          <w:rPr>
            <w:rStyle w:val="Hipervnculo"/>
            <w:rFonts w:asciiTheme="majorBidi" w:hAnsiTheme="majorBidi" w:cstheme="majorBidi"/>
            <w:lang w:val="en-GB"/>
          </w:rPr>
          <w:t>earigita@ugr.es</w:t>
        </w:r>
      </w:hyperlink>
      <w:r w:rsidRPr="005E1C67">
        <w:rPr>
          <w:rFonts w:asciiTheme="majorBidi" w:hAnsiTheme="majorBidi" w:cstheme="majorBidi"/>
          <w:lang w:val="en-GB"/>
        </w:rPr>
        <w:t xml:space="preserve"> ORCID: </w:t>
      </w:r>
      <w:hyperlink r:id="rId2" w:history="1">
        <w:r w:rsidR="00644470" w:rsidRPr="005E1C67">
          <w:rPr>
            <w:rStyle w:val="Hipervnculo"/>
            <w:rFonts w:asciiTheme="majorBidi" w:hAnsiTheme="majorBidi" w:cstheme="majorBidi"/>
            <w:lang w:val="en-GB"/>
          </w:rPr>
          <w:t>https://orcid.org/0000-0002-5437-7087</w:t>
        </w:r>
      </w:hyperlink>
    </w:p>
  </w:footnote>
  <w:footnote w:id="2">
    <w:p w14:paraId="24BEC154" w14:textId="329784F7"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5E1C67">
        <w:rPr>
          <w:rFonts w:asciiTheme="majorBidi" w:hAnsiTheme="majorBidi" w:cstheme="majorBidi"/>
        </w:rPr>
        <w:tab/>
      </w:r>
      <w:r w:rsidRPr="005E1C67">
        <w:rPr>
          <w:rFonts w:asciiTheme="majorBidi" w:hAnsiTheme="majorBidi" w:cstheme="majorBidi"/>
        </w:rPr>
        <w:t>Este artículo se ha beneficiado de la participación en el Proyecto “Más allá de la narrativa maestra española: Memorias colectivas dominantes y alternativas entre jóvenes transculturales,” con referencia SI4/PJI/2024-00157, financiado por la Comunidad de Madrid a través del convenio-subvención, para el fomento y la promoción de la investigación y la transferencia de tecnología en la Universidad Autónoma de Madrid.</w:t>
      </w:r>
    </w:p>
  </w:footnote>
  <w:footnote w:id="3">
    <w:p w14:paraId="7A7F080A" w14:textId="79D4B83E"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5E1C67">
        <w:rPr>
          <w:rFonts w:asciiTheme="majorBidi" w:hAnsiTheme="majorBidi" w:cstheme="majorBidi"/>
        </w:rPr>
        <w:tab/>
      </w:r>
      <w:r w:rsidRPr="005E1C67">
        <w:rPr>
          <w:rFonts w:asciiTheme="majorBidi" w:hAnsiTheme="majorBidi" w:cstheme="majorBidi"/>
        </w:rPr>
        <w:t xml:space="preserve">Se sigue el sistema de transliteración de la revista </w:t>
      </w:r>
      <w:r w:rsidRPr="005E1C67">
        <w:rPr>
          <w:rFonts w:asciiTheme="majorBidi" w:hAnsiTheme="majorBidi" w:cstheme="majorBidi"/>
          <w:i/>
          <w:iCs/>
        </w:rPr>
        <w:t>Al-Andalus</w:t>
      </w:r>
      <w:r w:rsidRPr="005E1C67">
        <w:rPr>
          <w:rFonts w:asciiTheme="majorBidi" w:hAnsiTheme="majorBidi" w:cstheme="majorBidi"/>
        </w:rPr>
        <w:t>, pero se ha respetado el uso habitual de los títulos y nombres propios tal y como aparecen en los testimonios y fuentes de la comunidad musulmana de Granada y cuya transliteración produciría extrañamiento. También se utilizan los términos islámicos recogidos en el Diccionario de la RAE.</w:t>
      </w:r>
    </w:p>
  </w:footnote>
  <w:footnote w:id="4">
    <w:p w14:paraId="74B080C1" w14:textId="6C179DA6"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5E1C67">
        <w:rPr>
          <w:rFonts w:asciiTheme="majorBidi" w:hAnsiTheme="majorBidi" w:cstheme="majorBidi"/>
        </w:rPr>
        <w:tab/>
      </w:r>
      <w:r w:rsidRPr="005E1C67">
        <w:rPr>
          <w:rFonts w:asciiTheme="majorBidi" w:hAnsiTheme="majorBidi" w:cstheme="majorBidi"/>
        </w:rPr>
        <w:t xml:space="preserve">Esa expresión, que remite a la obra monumental coordinada por </w:t>
      </w:r>
      <w:r w:rsidRPr="005E1C67">
        <w:rPr>
          <w:rFonts w:asciiTheme="majorBidi" w:hAnsiTheme="majorBidi" w:cstheme="majorBidi"/>
          <w:strike/>
        </w:rPr>
        <w:t>d</w:t>
      </w:r>
      <w:r w:rsidRPr="005E1C67">
        <w:rPr>
          <w:rFonts w:asciiTheme="majorBidi" w:hAnsiTheme="majorBidi" w:cstheme="majorBidi"/>
        </w:rPr>
        <w:t xml:space="preserve">el historiador Pierre </w:t>
      </w:r>
      <w:proofErr w:type="spellStart"/>
      <w:r w:rsidRPr="005E1C67">
        <w:rPr>
          <w:rFonts w:asciiTheme="majorBidi" w:hAnsiTheme="majorBidi" w:cstheme="majorBidi"/>
        </w:rPr>
        <w:t>Norá</w:t>
      </w:r>
      <w:proofErr w:type="spellEnd"/>
      <w:r w:rsidRPr="00B9507B">
        <w:rPr>
          <w:rFonts w:asciiTheme="majorBidi" w:hAnsiTheme="majorBidi" w:cstheme="majorBidi"/>
        </w:rPr>
        <w:t>,</w:t>
      </w:r>
      <w:r w:rsidRPr="005E1C67">
        <w:rPr>
          <w:rFonts w:asciiTheme="majorBidi" w:hAnsiTheme="majorBidi" w:cstheme="majorBidi"/>
          <w:color w:val="FF0000"/>
        </w:rPr>
        <w:t xml:space="preserve"> </w:t>
      </w:r>
      <w:r w:rsidRPr="005E1C67">
        <w:rPr>
          <w:rFonts w:asciiTheme="majorBidi" w:hAnsiTheme="majorBidi" w:cstheme="majorBidi"/>
          <w:i/>
          <w:iCs/>
        </w:rPr>
        <w:t xml:space="preserve">Les </w:t>
      </w:r>
      <w:proofErr w:type="spellStart"/>
      <w:r w:rsidRPr="005E1C67">
        <w:rPr>
          <w:rFonts w:asciiTheme="majorBidi" w:hAnsiTheme="majorBidi" w:cstheme="majorBidi"/>
          <w:i/>
          <w:iCs/>
        </w:rPr>
        <w:t>lieux</w:t>
      </w:r>
      <w:proofErr w:type="spellEnd"/>
      <w:r w:rsidRPr="005E1C67">
        <w:rPr>
          <w:rFonts w:asciiTheme="majorBidi" w:hAnsiTheme="majorBidi" w:cstheme="majorBidi"/>
          <w:i/>
          <w:iCs/>
        </w:rPr>
        <w:t xml:space="preserve"> de </w:t>
      </w:r>
      <w:proofErr w:type="spellStart"/>
      <w:r w:rsidRPr="005E1C67">
        <w:rPr>
          <w:rFonts w:asciiTheme="majorBidi" w:hAnsiTheme="majorBidi" w:cstheme="majorBidi"/>
          <w:i/>
          <w:iCs/>
        </w:rPr>
        <w:t>mémorie</w:t>
      </w:r>
      <w:proofErr w:type="spellEnd"/>
      <w:r w:rsidRPr="005E1C67">
        <w:rPr>
          <w:rFonts w:asciiTheme="majorBidi" w:hAnsiTheme="majorBidi" w:cstheme="majorBidi"/>
          <w:color w:val="FF0000"/>
        </w:rPr>
        <w:t>,</w:t>
      </w:r>
      <w:r w:rsidRPr="005E1C67">
        <w:rPr>
          <w:rFonts w:asciiTheme="majorBidi" w:hAnsiTheme="majorBidi" w:cstheme="majorBidi"/>
        </w:rPr>
        <w:t xml:space="preserve"> publicada entre 1984 y 1992, tiene una genealogía que está directamente vinculada a la historia de la Nación en Francia. Como concepto, ha trascendido el marco nacional y la especificidad francesa del proyecto de </w:t>
      </w:r>
      <w:proofErr w:type="spellStart"/>
      <w:r w:rsidRPr="005E1C67">
        <w:rPr>
          <w:rFonts w:asciiTheme="majorBidi" w:hAnsiTheme="majorBidi" w:cstheme="majorBidi"/>
        </w:rPr>
        <w:t>Nor</w:t>
      </w:r>
      <w:r w:rsidR="00B9507B">
        <w:rPr>
          <w:rFonts w:asciiTheme="majorBidi" w:hAnsiTheme="majorBidi" w:cstheme="majorBidi"/>
        </w:rPr>
        <w:t>á</w:t>
      </w:r>
      <w:proofErr w:type="spellEnd"/>
      <w:r w:rsidRPr="005E1C67">
        <w:rPr>
          <w:rFonts w:asciiTheme="majorBidi" w:hAnsiTheme="majorBidi" w:cstheme="majorBidi"/>
        </w:rPr>
        <w:t xml:space="preserve"> y nos obliga a pensar los marcos de referencia en los que la historia como relato de la Nación excluye otros relatos de identidades minoritarias. En el caso de los musulmanes, la alteridad se construye sobre la paradoja de incluir de manera esencialista el pasado andalusí en la historia de España. Al-Andalus y sus </w:t>
      </w:r>
      <w:r w:rsidR="00B9507B">
        <w:rPr>
          <w:rFonts w:asciiTheme="majorBidi" w:hAnsiTheme="majorBidi" w:cstheme="majorBidi"/>
        </w:rPr>
        <w:t>«</w:t>
      </w:r>
      <w:r w:rsidRPr="005E1C67">
        <w:rPr>
          <w:rFonts w:asciiTheme="majorBidi" w:hAnsiTheme="majorBidi" w:cstheme="majorBidi"/>
        </w:rPr>
        <w:t>lugares de memoria</w:t>
      </w:r>
      <w:r w:rsidR="00B9507B">
        <w:rPr>
          <w:rFonts w:asciiTheme="majorBidi" w:hAnsiTheme="majorBidi" w:cstheme="majorBidi"/>
        </w:rPr>
        <w:t>»</w:t>
      </w:r>
      <w:r w:rsidRPr="005E1C67">
        <w:rPr>
          <w:rFonts w:asciiTheme="majorBidi" w:hAnsiTheme="majorBidi" w:cstheme="majorBidi"/>
        </w:rPr>
        <w:t xml:space="preserve"> se construyen en la historia nacional como lugares de una temporalidad pasada y terminada. Sin embargo, para muchos musulmanes, al-Andalus forma parte de su presente.</w:t>
      </w:r>
    </w:p>
  </w:footnote>
  <w:footnote w:id="5">
    <w:p w14:paraId="1D1E9BBC" w14:textId="44247F4C"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5E1C67">
        <w:rPr>
          <w:rFonts w:asciiTheme="majorBidi" w:hAnsiTheme="majorBidi" w:cstheme="majorBidi"/>
        </w:rPr>
        <w:tab/>
      </w:r>
      <w:r w:rsidRPr="005E1C67">
        <w:rPr>
          <w:rFonts w:asciiTheme="majorBidi" w:hAnsiTheme="majorBidi" w:cstheme="majorBidi"/>
        </w:rPr>
        <w:t>Mansur Abdussalam Escudero (Málaga 1947-Almod</w:t>
      </w:r>
      <w:r w:rsidR="00FD3585">
        <w:rPr>
          <w:rFonts w:asciiTheme="majorBidi" w:hAnsiTheme="majorBidi" w:cstheme="majorBidi"/>
        </w:rPr>
        <w:t>ó</w:t>
      </w:r>
      <w:r w:rsidRPr="005E1C67">
        <w:rPr>
          <w:rFonts w:asciiTheme="majorBidi" w:hAnsiTheme="majorBidi" w:cstheme="majorBidi"/>
        </w:rPr>
        <w:t>var del Río 2010) fue miembro fundador y presidente de la Federación Española de Entidades Religiosas Islámicas (FEERI) desde 1990 hasta 2003</w:t>
      </w:r>
      <w:r w:rsidR="00FD3585">
        <w:rPr>
          <w:rFonts w:asciiTheme="majorBidi" w:hAnsiTheme="majorBidi" w:cstheme="majorBidi"/>
        </w:rPr>
        <w:t>,</w:t>
      </w:r>
      <w:r w:rsidRPr="005E1C67">
        <w:rPr>
          <w:rFonts w:asciiTheme="majorBidi" w:hAnsiTheme="majorBidi" w:cstheme="majorBidi"/>
        </w:rPr>
        <w:t xml:space="preserve"> y hasta 2006 también fue uno de los dos secretarios generales de la Comisión Islámica de España, el organismo oficial que representa a los musulmanes como minoría reconocida. Formado como médico especialista en neuro-psiquiatría, el joven Escudero fue defensor de las libertades democráticas y se convirtió al islam en 1979 con la comunidad Morabitun, de la que se apartó para fundar Junta Islámica en 1989, una entidad con un gran impacto en la difusión del conocimiento islámico en español dentro y fuera de España. </w:t>
      </w:r>
    </w:p>
  </w:footnote>
  <w:footnote w:id="6">
    <w:p w14:paraId="6E286DA2" w14:textId="33A37EFE"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5E1C67">
        <w:rPr>
          <w:rFonts w:asciiTheme="majorBidi" w:hAnsiTheme="majorBidi" w:cstheme="majorBidi"/>
        </w:rPr>
        <w:tab/>
      </w:r>
      <w:r w:rsidRPr="005E1C67">
        <w:rPr>
          <w:rFonts w:asciiTheme="majorBidi" w:hAnsiTheme="majorBidi" w:cstheme="majorBidi"/>
        </w:rPr>
        <w:t xml:space="preserve">La tesis de Rosón Lorente ahonda en la ruptura. Sin embargo, dos décadas más tarde ese testimonio de un miembro de la comunidad muy cercano al Shayj Abdalqadir normaliza el distanciamiento enfatizando la importancia de la adquisición del conocimiento islámico a través de las enseñanzas del Shayj, algo que corroboran otros testigos de la época. </w:t>
      </w:r>
    </w:p>
  </w:footnote>
  <w:footnote w:id="7">
    <w:p w14:paraId="781A4C43" w14:textId="4B901B24"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5E1C67">
        <w:rPr>
          <w:rFonts w:asciiTheme="majorBidi" w:hAnsiTheme="majorBidi" w:cstheme="majorBidi"/>
        </w:rPr>
        <w:tab/>
      </w:r>
      <w:r w:rsidRPr="005E1C67">
        <w:rPr>
          <w:rFonts w:asciiTheme="majorBidi" w:hAnsiTheme="majorBidi" w:cstheme="majorBidi"/>
        </w:rPr>
        <w:t xml:space="preserve">El inicio y fin del mes de Ramadán empieza, siguiendo el </w:t>
      </w:r>
      <w:r w:rsidRPr="005E1C67">
        <w:rPr>
          <w:rFonts w:asciiTheme="majorBidi" w:hAnsiTheme="majorBidi" w:cstheme="majorBidi"/>
          <w:i/>
          <w:iCs/>
        </w:rPr>
        <w:t>fiqh</w:t>
      </w:r>
      <w:r w:rsidRPr="005E1C67">
        <w:rPr>
          <w:rFonts w:asciiTheme="majorBidi" w:hAnsiTheme="majorBidi" w:cstheme="majorBidi"/>
        </w:rPr>
        <w:t xml:space="preserve">, en función de la observación de la luna y del cálculo astronómico, con ligeros matices sobre el procedimiento según cada escuela jurídica. Distintos organismos autorizados según el país emiten sus comunicados sobre el cálculo del calendario lunar, que se complementa con el avistamiento del primer cuarto creciente. Pero las fases lunares no necesariamente coinciden con la vida </w:t>
      </w:r>
      <w:r w:rsidR="00FD3585" w:rsidRPr="005E1C67">
        <w:rPr>
          <w:rFonts w:asciiTheme="majorBidi" w:hAnsiTheme="majorBidi" w:cstheme="majorBidi"/>
        </w:rPr>
        <w:t>sociopolítica</w:t>
      </w:r>
      <w:r w:rsidRPr="005E1C67">
        <w:rPr>
          <w:rFonts w:asciiTheme="majorBidi" w:hAnsiTheme="majorBidi" w:cstheme="majorBidi"/>
        </w:rPr>
        <w:t xml:space="preserve"> y eso lleva a divergencias y distanciamientos que, en el caso de Europa, responde a afinidades con países musulmanes. Por ejemplo, en 2025, La Comisión Islámica de España estableció el sábado 1 de marzo basándose en la observación de la luna en Mahón (Islas Baleares), como municipio más oriental, y dio validez para todo el Estado, incluyendo el municipio más occidental, El Hierro (Islas Canarias) (</w:t>
      </w:r>
      <w:hyperlink r:id="rId3" w:history="1">
        <w:r w:rsidRPr="005E1C67">
          <w:rPr>
            <w:rStyle w:val="Hipervnculo"/>
            <w:rFonts w:asciiTheme="majorBidi" w:hAnsiTheme="majorBidi" w:cstheme="majorBidi"/>
          </w:rPr>
          <w:t>https://comisionislamica.org/2025/02/28/sabado-1-de-marzo-primer-dia-de-ramadan/</w:t>
        </w:r>
      </w:hyperlink>
      <w:r w:rsidRPr="005E1C67">
        <w:rPr>
          <w:rFonts w:asciiTheme="majorBidi" w:hAnsiTheme="majorBidi" w:cstheme="majorBidi"/>
        </w:rPr>
        <w:t xml:space="preserve"> Consultada 19/06/2025). Sin embargo, la Comunidad Islámica de España, a través de la web de la Fundación Mezquita de Granada, anunciaba que el inicio era el domingo 2 de marzo </w:t>
      </w:r>
      <w:r w:rsidR="00FD3585">
        <w:rPr>
          <w:rFonts w:asciiTheme="majorBidi" w:hAnsiTheme="majorBidi" w:cstheme="majorBidi"/>
        </w:rPr>
        <w:t>«</w:t>
      </w:r>
      <w:r w:rsidRPr="005E1C67">
        <w:rPr>
          <w:rFonts w:asciiTheme="majorBidi" w:hAnsiTheme="majorBidi" w:cstheme="majorBidi"/>
        </w:rPr>
        <w:t>no habiendo sido avistado el cuarto creciente de la luna ni en España ni en la zona de referencia</w:t>
      </w:r>
      <w:r w:rsidR="00FD3585">
        <w:rPr>
          <w:rFonts w:asciiTheme="majorBidi" w:hAnsiTheme="majorBidi" w:cstheme="majorBidi"/>
        </w:rPr>
        <w:t>»</w:t>
      </w:r>
      <w:r w:rsidRPr="005E1C67">
        <w:rPr>
          <w:rFonts w:asciiTheme="majorBidi" w:hAnsiTheme="majorBidi" w:cstheme="majorBidi"/>
        </w:rPr>
        <w:t>, que sigue siendo Marruecos (</w:t>
      </w:r>
      <w:hyperlink r:id="rId4" w:history="1">
        <w:r w:rsidRPr="005E1C67">
          <w:rPr>
            <w:rStyle w:val="Hipervnculo"/>
            <w:rFonts w:asciiTheme="majorBidi" w:hAnsiTheme="majorBidi" w:cstheme="majorBidi"/>
          </w:rPr>
          <w:t>https://mezquitadegranada.com/comunicado-inicio-de-ramadan-1446-2025/</w:t>
        </w:r>
      </w:hyperlink>
      <w:r w:rsidRPr="005E1C67">
        <w:rPr>
          <w:rFonts w:asciiTheme="majorBidi" w:hAnsiTheme="majorBidi" w:cstheme="majorBidi"/>
        </w:rPr>
        <w:t xml:space="preserve"> Consultada 19/06/2025). El calendario islámico es fuente de discrepancias constantes que se solucionan de forma práctica en la vida cotidiana teniendo en cuenta la planificación de los festivos: si se va a viajar a celebrar el </w:t>
      </w:r>
      <w:proofErr w:type="spellStart"/>
      <w:r w:rsidR="00FD3585">
        <w:rPr>
          <w:rFonts w:ascii="Times New Roman" w:hAnsi="Times New Roman" w:cs="Times New Roman"/>
        </w:rPr>
        <w:t>ˁ</w:t>
      </w:r>
      <w:r w:rsidRPr="005E1C67">
        <w:rPr>
          <w:rFonts w:asciiTheme="majorBidi" w:hAnsiTheme="majorBidi" w:cstheme="majorBidi"/>
        </w:rPr>
        <w:t>Id</w:t>
      </w:r>
      <w:proofErr w:type="spellEnd"/>
      <w:r w:rsidRPr="005E1C67">
        <w:rPr>
          <w:rFonts w:asciiTheme="majorBidi" w:hAnsiTheme="majorBidi" w:cstheme="majorBidi"/>
        </w:rPr>
        <w:t xml:space="preserve"> el </w:t>
      </w:r>
      <w:proofErr w:type="spellStart"/>
      <w:r w:rsidRPr="005E1C67">
        <w:rPr>
          <w:rFonts w:asciiTheme="majorBidi" w:hAnsiTheme="majorBidi" w:cstheme="majorBidi"/>
        </w:rPr>
        <w:t>Fitr</w:t>
      </w:r>
      <w:proofErr w:type="spellEnd"/>
      <w:r w:rsidRPr="005E1C67">
        <w:rPr>
          <w:rFonts w:asciiTheme="majorBidi" w:hAnsiTheme="majorBidi" w:cstheme="majorBidi"/>
        </w:rPr>
        <w:t xml:space="preserve"> que marca el final de Ramadán con la familia a otro país, si se va a celebrar en una Mezquita o en otra, según el comunicado oficial que se</w:t>
      </w:r>
      <w:r w:rsidRPr="005E1C67">
        <w:rPr>
          <w:rFonts w:asciiTheme="majorBidi" w:hAnsiTheme="majorBidi" w:cstheme="majorBidi"/>
          <w:color w:val="FF0000"/>
        </w:rPr>
        <w:t xml:space="preserve"> </w:t>
      </w:r>
      <w:r w:rsidRPr="005E1C67">
        <w:rPr>
          <w:rFonts w:asciiTheme="majorBidi" w:hAnsiTheme="majorBidi" w:cstheme="majorBidi"/>
        </w:rPr>
        <w:t>siga</w:t>
      </w:r>
      <w:r w:rsidR="00FD3585">
        <w:rPr>
          <w:rFonts w:asciiTheme="majorBidi" w:hAnsiTheme="majorBidi" w:cstheme="majorBidi"/>
        </w:rPr>
        <w:t>,</w:t>
      </w:r>
      <w:r w:rsidRPr="005E1C67">
        <w:rPr>
          <w:rFonts w:asciiTheme="majorBidi" w:hAnsiTheme="majorBidi" w:cstheme="majorBidi"/>
        </w:rPr>
        <w:t xml:space="preserve"> o si se va a viajar a Arabia Saudí para hacer la </w:t>
      </w:r>
      <w:proofErr w:type="spellStart"/>
      <w:r w:rsidR="00FD3585">
        <w:rPr>
          <w:rFonts w:ascii="Times New Roman" w:hAnsi="Times New Roman" w:cs="Times New Roman"/>
        </w:rPr>
        <w:t>ˁ</w:t>
      </w:r>
      <w:r w:rsidRPr="005E1C67">
        <w:rPr>
          <w:rFonts w:asciiTheme="majorBidi" w:hAnsiTheme="majorBidi" w:cstheme="majorBidi"/>
          <w:i/>
          <w:iCs/>
        </w:rPr>
        <w:t>umra</w:t>
      </w:r>
      <w:proofErr w:type="spellEnd"/>
      <w:r w:rsidRPr="005E1C67">
        <w:rPr>
          <w:rFonts w:asciiTheme="majorBidi" w:hAnsiTheme="majorBidi" w:cstheme="majorBidi"/>
        </w:rPr>
        <w:t xml:space="preserve"> (peregrinación menor no obligatoria).</w:t>
      </w:r>
    </w:p>
  </w:footnote>
  <w:footnote w:id="8">
    <w:p w14:paraId="5F580D37" w14:textId="17289603"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79689A">
        <w:rPr>
          <w:rFonts w:asciiTheme="majorBidi" w:hAnsiTheme="majorBidi" w:cstheme="majorBidi"/>
        </w:rPr>
        <w:tab/>
      </w:r>
      <w:r w:rsidRPr="005E1C67">
        <w:rPr>
          <w:rFonts w:asciiTheme="majorBidi" w:hAnsiTheme="majorBidi" w:cstheme="majorBidi"/>
        </w:rPr>
        <w:t xml:space="preserve">Revista publicada en papel por Junta Islámica entre 1996 y 2003. La colección completa está digitalizada y se puede consultar en Verislam, que es la nueva plataforma heredera de la antigua Webislam, página pionera y una de las principales webs en español de noticias sobre el mundo musulmán y para la divulgación del conocimiento islámico </w:t>
      </w:r>
      <w:hyperlink r:id="rId5" w:history="1">
        <w:r w:rsidRPr="005E1C67">
          <w:rPr>
            <w:rStyle w:val="Hipervnculo"/>
            <w:rFonts w:asciiTheme="majorBidi" w:hAnsiTheme="majorBidi" w:cstheme="majorBidi"/>
          </w:rPr>
          <w:t>https://www.verislam.com/verdeislam/</w:t>
        </w:r>
      </w:hyperlink>
      <w:r w:rsidRPr="005E1C67">
        <w:rPr>
          <w:rFonts w:asciiTheme="majorBidi" w:hAnsiTheme="majorBidi" w:cstheme="majorBidi"/>
        </w:rPr>
        <w:t xml:space="preserve"> (Consultada 28/06/2025).</w:t>
      </w:r>
    </w:p>
  </w:footnote>
  <w:footnote w:id="9">
    <w:p w14:paraId="43558ADB" w14:textId="0B0FBB6C"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79689A">
        <w:rPr>
          <w:rFonts w:asciiTheme="majorBidi" w:hAnsiTheme="majorBidi" w:cstheme="majorBidi"/>
        </w:rPr>
        <w:tab/>
      </w:r>
      <w:r w:rsidRPr="005E1C67">
        <w:rPr>
          <w:rFonts w:asciiTheme="majorBidi" w:hAnsiTheme="majorBidi" w:cstheme="majorBidi"/>
        </w:rPr>
        <w:t xml:space="preserve">(Córdoba 1951-Granada, 2015). Formado como maestro en Córdoba y posteriormente licenciado en Lengua Árabe por la Universidad de Umm al-Qurā de La Meca, tuvo una importante dedicación a la traducción, entre la que destaca la muy utilizada traducción al español de la colección de Hadices del Imam Al-Nawawi. </w:t>
      </w:r>
      <w:r w:rsidRPr="005E1C67">
        <w:rPr>
          <w:rFonts w:asciiTheme="majorBidi" w:hAnsiTheme="majorBidi" w:cstheme="majorBidi"/>
          <w:i/>
          <w:iCs/>
        </w:rPr>
        <w:t>Los Jardines de los Justos</w:t>
      </w:r>
      <w:r w:rsidRPr="005E1C67">
        <w:rPr>
          <w:rFonts w:asciiTheme="majorBidi" w:hAnsiTheme="majorBidi" w:cstheme="majorBidi"/>
        </w:rPr>
        <w:t xml:space="preserve"> (publicada por Junta Islámica en 1999). Ejerció como profesor en la pionera Universidad Islámica Averroes de Córdoba. Igualmente, fue una figura clave para la gestión del Cementerio Islámico de la Rauda de Granada. </w:t>
      </w:r>
    </w:p>
  </w:footnote>
  <w:footnote w:id="10">
    <w:p w14:paraId="705C2A84" w14:textId="460AA4EE"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79689A">
        <w:rPr>
          <w:rFonts w:asciiTheme="majorBidi" w:hAnsiTheme="majorBidi" w:cstheme="majorBidi"/>
        </w:rPr>
        <w:tab/>
      </w:r>
      <w:r w:rsidRPr="005E1C67">
        <w:rPr>
          <w:rFonts w:asciiTheme="majorBidi" w:hAnsiTheme="majorBidi" w:cstheme="majorBidi"/>
          <w:i/>
          <w:iCs/>
        </w:rPr>
        <w:t xml:space="preserve">Global </w:t>
      </w:r>
      <w:proofErr w:type="spellStart"/>
      <w:r w:rsidRPr="005E1C67">
        <w:rPr>
          <w:rFonts w:asciiTheme="majorBidi" w:hAnsiTheme="majorBidi" w:cstheme="majorBidi"/>
          <w:i/>
          <w:iCs/>
        </w:rPr>
        <w:t>mufti</w:t>
      </w:r>
      <w:proofErr w:type="spellEnd"/>
      <w:r w:rsidRPr="005E1C67">
        <w:rPr>
          <w:rFonts w:asciiTheme="majorBidi" w:hAnsiTheme="majorBidi" w:cstheme="majorBidi"/>
          <w:i/>
          <w:iCs/>
        </w:rPr>
        <w:t xml:space="preserve">: </w:t>
      </w:r>
      <w:proofErr w:type="spellStart"/>
      <w:r w:rsidRPr="005E1C67">
        <w:rPr>
          <w:rFonts w:asciiTheme="majorBidi" w:hAnsiTheme="majorBidi" w:cstheme="majorBidi"/>
          <w:i/>
          <w:iCs/>
        </w:rPr>
        <w:t>the</w:t>
      </w:r>
      <w:proofErr w:type="spellEnd"/>
      <w:r w:rsidRPr="005E1C67">
        <w:rPr>
          <w:rFonts w:asciiTheme="majorBidi" w:hAnsiTheme="majorBidi" w:cstheme="majorBidi"/>
          <w:i/>
          <w:iCs/>
        </w:rPr>
        <w:t xml:space="preserve"> </w:t>
      </w:r>
      <w:proofErr w:type="spellStart"/>
      <w:r w:rsidRPr="005E1C67">
        <w:rPr>
          <w:rFonts w:asciiTheme="majorBidi" w:hAnsiTheme="majorBidi" w:cstheme="majorBidi"/>
          <w:i/>
          <w:iCs/>
        </w:rPr>
        <w:t>phenomenon</w:t>
      </w:r>
      <w:proofErr w:type="spellEnd"/>
      <w:r w:rsidRPr="005E1C67">
        <w:rPr>
          <w:rFonts w:asciiTheme="majorBidi" w:hAnsiTheme="majorBidi" w:cstheme="majorBidi"/>
          <w:i/>
          <w:iCs/>
        </w:rPr>
        <w:t xml:space="preserve"> of Yūsuf al-Qaraḍāwī</w:t>
      </w:r>
      <w:r w:rsidRPr="005E1C67">
        <w:rPr>
          <w:rFonts w:asciiTheme="majorBidi" w:hAnsiTheme="majorBidi" w:cstheme="majorBidi"/>
        </w:rPr>
        <w:t xml:space="preserve"> es el apropiado título de un libro de 2009 editado por dos grandes especialistas en la obra de al-</w:t>
      </w:r>
      <w:proofErr w:type="spellStart"/>
      <w:r w:rsidRPr="005E1C67">
        <w:rPr>
          <w:rFonts w:asciiTheme="majorBidi" w:hAnsiTheme="majorBidi" w:cstheme="majorBidi"/>
        </w:rPr>
        <w:t>Qaraḍāwī</w:t>
      </w:r>
      <w:proofErr w:type="spellEnd"/>
      <w:r w:rsidRPr="005E1C67">
        <w:rPr>
          <w:rFonts w:asciiTheme="majorBidi" w:hAnsiTheme="majorBidi" w:cstheme="majorBidi"/>
        </w:rPr>
        <w:t xml:space="preserve">, Bettina </w:t>
      </w:r>
      <w:proofErr w:type="spellStart"/>
      <w:r w:rsidRPr="005E1C67">
        <w:rPr>
          <w:rFonts w:asciiTheme="majorBidi" w:hAnsiTheme="majorBidi" w:cstheme="majorBidi"/>
        </w:rPr>
        <w:t>Gräf</w:t>
      </w:r>
      <w:proofErr w:type="spellEnd"/>
      <w:r w:rsidRPr="005E1C67">
        <w:rPr>
          <w:rFonts w:asciiTheme="majorBidi" w:hAnsiTheme="majorBidi" w:cstheme="majorBidi"/>
        </w:rPr>
        <w:t xml:space="preserve"> y Jakob </w:t>
      </w:r>
      <w:proofErr w:type="spellStart"/>
      <w:r w:rsidRPr="005E1C67">
        <w:rPr>
          <w:rFonts w:asciiTheme="majorBidi" w:hAnsiTheme="majorBidi" w:cstheme="majorBidi"/>
        </w:rPr>
        <w:t>Skovgaard</w:t>
      </w:r>
      <w:proofErr w:type="spellEnd"/>
      <w:r w:rsidRPr="005E1C67">
        <w:rPr>
          <w:rFonts w:asciiTheme="majorBidi" w:hAnsiTheme="majorBidi" w:cstheme="majorBidi"/>
        </w:rPr>
        <w:t>-Petersen. La centralidad de al-</w:t>
      </w:r>
      <w:proofErr w:type="spellStart"/>
      <w:r w:rsidRPr="005E1C67">
        <w:rPr>
          <w:rFonts w:asciiTheme="majorBidi" w:hAnsiTheme="majorBidi" w:cstheme="majorBidi"/>
        </w:rPr>
        <w:t>Qaraḍāwī</w:t>
      </w:r>
      <w:proofErr w:type="spellEnd"/>
      <w:r w:rsidRPr="005E1C67">
        <w:rPr>
          <w:rFonts w:asciiTheme="majorBidi" w:hAnsiTheme="majorBidi" w:cstheme="majorBidi"/>
        </w:rPr>
        <w:t xml:space="preserve"> (</w:t>
      </w:r>
      <w:proofErr w:type="spellStart"/>
      <w:r w:rsidRPr="005E1C67">
        <w:rPr>
          <w:rFonts w:asciiTheme="majorBidi" w:hAnsiTheme="majorBidi" w:cstheme="majorBidi"/>
        </w:rPr>
        <w:t>Saft</w:t>
      </w:r>
      <w:proofErr w:type="spellEnd"/>
      <w:r w:rsidRPr="005E1C67">
        <w:rPr>
          <w:rFonts w:asciiTheme="majorBidi" w:hAnsiTheme="majorBidi" w:cstheme="majorBidi"/>
        </w:rPr>
        <w:t xml:space="preserve"> </w:t>
      </w:r>
      <w:proofErr w:type="spellStart"/>
      <w:r w:rsidRPr="005E1C67">
        <w:rPr>
          <w:rFonts w:asciiTheme="majorBidi" w:hAnsiTheme="majorBidi" w:cstheme="majorBidi"/>
        </w:rPr>
        <w:t>Turab</w:t>
      </w:r>
      <w:proofErr w:type="spellEnd"/>
      <w:r w:rsidRPr="005E1C67">
        <w:rPr>
          <w:rFonts w:asciiTheme="majorBidi" w:hAnsiTheme="majorBidi" w:cstheme="majorBidi"/>
        </w:rPr>
        <w:t xml:space="preserve">, Egipto 1926 - Doha, Qatar, 2022) como figura carismática y autoridad de referencia en la jurisprudencia islámica estuvo vinculada a su formación azharí, pero también a sus posiciones políticas. Era considerado independiente (del poder político) frente a la funcionarización de los ulemas azharíes después de la reforma impuesta por Náser en 1961 y </w:t>
      </w:r>
      <w:r w:rsidR="00D976C1">
        <w:rPr>
          <w:rFonts w:asciiTheme="majorBidi" w:hAnsiTheme="majorBidi" w:cstheme="majorBidi"/>
        </w:rPr>
        <w:t>«</w:t>
      </w:r>
      <w:r w:rsidRPr="005E1C67">
        <w:rPr>
          <w:rFonts w:asciiTheme="majorBidi" w:hAnsiTheme="majorBidi" w:cstheme="majorBidi"/>
        </w:rPr>
        <w:t>moderado</w:t>
      </w:r>
      <w:r w:rsidR="00D976C1">
        <w:rPr>
          <w:rFonts w:asciiTheme="majorBidi" w:hAnsiTheme="majorBidi" w:cstheme="majorBidi"/>
        </w:rPr>
        <w:t>»</w:t>
      </w:r>
      <w:r w:rsidRPr="005E1C67">
        <w:rPr>
          <w:rFonts w:asciiTheme="majorBidi" w:hAnsiTheme="majorBidi" w:cstheme="majorBidi"/>
        </w:rPr>
        <w:t>, aunque muy influyente en la órbita del pensamiento de los Hermanos Musulmanes sin asumir nunca un vínculo orgánico con el movimiento. La gran plataforma que le proporcionó el canal qatarí al-Jazeera y sus conexiones por todo el mundo le permitieron impulsar órganos consultivos muy influyentes en las esferas públicas musulmanas.</w:t>
      </w:r>
    </w:p>
  </w:footnote>
  <w:footnote w:id="11">
    <w:p w14:paraId="03C91F66" w14:textId="3299037B"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79689A">
        <w:rPr>
          <w:rFonts w:asciiTheme="majorBidi" w:hAnsiTheme="majorBidi" w:cstheme="majorBidi"/>
        </w:rPr>
        <w:tab/>
      </w:r>
      <w:proofErr w:type="spellStart"/>
      <w:r w:rsidR="0079689A">
        <w:rPr>
          <w:rFonts w:ascii="Times New Roman" w:hAnsi="Times New Roman" w:cs="Times New Roman"/>
        </w:rPr>
        <w:t>ˁ</w:t>
      </w:r>
      <w:r w:rsidRPr="005E1C67">
        <w:rPr>
          <w:rFonts w:asciiTheme="majorBidi" w:hAnsiTheme="majorBidi" w:cstheme="majorBidi"/>
        </w:rPr>
        <w:t>Abd</w:t>
      </w:r>
      <w:proofErr w:type="spellEnd"/>
      <w:r w:rsidRPr="005E1C67">
        <w:rPr>
          <w:rFonts w:asciiTheme="majorBidi" w:hAnsiTheme="majorBidi" w:cstheme="majorBidi"/>
        </w:rPr>
        <w:t xml:space="preserve"> Allah </w:t>
      </w:r>
      <w:proofErr w:type="spellStart"/>
      <w:r w:rsidRPr="005E1C67">
        <w:rPr>
          <w:rFonts w:asciiTheme="majorBidi" w:hAnsiTheme="majorBidi" w:cstheme="majorBidi"/>
        </w:rPr>
        <w:t>Bin</w:t>
      </w:r>
      <w:proofErr w:type="spellEnd"/>
      <w:r w:rsidRPr="005E1C67">
        <w:rPr>
          <w:rFonts w:asciiTheme="majorBidi" w:hAnsiTheme="majorBidi" w:cstheme="majorBidi"/>
        </w:rPr>
        <w:t xml:space="preserve"> </w:t>
      </w:r>
      <w:proofErr w:type="spellStart"/>
      <w:r w:rsidRPr="005E1C67">
        <w:rPr>
          <w:rFonts w:asciiTheme="majorBidi" w:hAnsiTheme="majorBidi" w:cstheme="majorBidi"/>
        </w:rPr>
        <w:t>Bayya</w:t>
      </w:r>
      <w:proofErr w:type="spellEnd"/>
      <w:r w:rsidRPr="005E1C67">
        <w:rPr>
          <w:rFonts w:asciiTheme="majorBidi" w:hAnsiTheme="majorBidi" w:cstheme="majorBidi"/>
        </w:rPr>
        <w:t xml:space="preserve"> (</w:t>
      </w:r>
      <w:proofErr w:type="spellStart"/>
      <w:r w:rsidRPr="005E1C67">
        <w:rPr>
          <w:rFonts w:asciiTheme="majorBidi" w:hAnsiTheme="majorBidi" w:cstheme="majorBidi"/>
        </w:rPr>
        <w:t>Timbedra</w:t>
      </w:r>
      <w:proofErr w:type="spellEnd"/>
      <w:r w:rsidRPr="005E1C67">
        <w:rPr>
          <w:rFonts w:asciiTheme="majorBidi" w:hAnsiTheme="majorBidi" w:cstheme="majorBidi"/>
        </w:rPr>
        <w:t xml:space="preserve">, Mauritania, 1935). En 1981 se trasladó a Arabia Saudí, donde ejerció como profesor de </w:t>
      </w:r>
      <w:r w:rsidRPr="005E1C67">
        <w:rPr>
          <w:rFonts w:asciiTheme="majorBidi" w:hAnsiTheme="majorBidi" w:cstheme="majorBidi"/>
          <w:i/>
          <w:iCs/>
        </w:rPr>
        <w:t>fiqh</w:t>
      </w:r>
      <w:r w:rsidRPr="005E1C67">
        <w:rPr>
          <w:rFonts w:asciiTheme="majorBidi" w:hAnsiTheme="majorBidi" w:cstheme="majorBidi"/>
        </w:rPr>
        <w:t xml:space="preserve"> en la Universidad Rey </w:t>
      </w:r>
      <w:proofErr w:type="spellStart"/>
      <w:r w:rsidR="00D976C1">
        <w:rPr>
          <w:rFonts w:ascii="Times New Roman" w:hAnsi="Times New Roman" w:cs="Times New Roman"/>
        </w:rPr>
        <w:t>ˁ</w:t>
      </w:r>
      <w:r w:rsidRPr="005E1C67">
        <w:rPr>
          <w:rFonts w:asciiTheme="majorBidi" w:hAnsiTheme="majorBidi" w:cstheme="majorBidi"/>
        </w:rPr>
        <w:t>Abd</w:t>
      </w:r>
      <w:proofErr w:type="spellEnd"/>
      <w:r w:rsidRPr="005E1C67">
        <w:rPr>
          <w:rFonts w:asciiTheme="majorBidi" w:hAnsiTheme="majorBidi" w:cstheme="majorBidi"/>
        </w:rPr>
        <w:t xml:space="preserve"> al-</w:t>
      </w:r>
      <w:proofErr w:type="spellStart"/>
      <w:r w:rsidRPr="005E1C67">
        <w:rPr>
          <w:rFonts w:asciiTheme="majorBidi" w:hAnsiTheme="majorBidi" w:cstheme="majorBidi"/>
        </w:rPr>
        <w:t>Azīz</w:t>
      </w:r>
      <w:proofErr w:type="spellEnd"/>
      <w:r w:rsidRPr="005E1C67">
        <w:rPr>
          <w:rFonts w:asciiTheme="majorBidi" w:hAnsiTheme="majorBidi" w:cstheme="majorBidi"/>
        </w:rPr>
        <w:t xml:space="preserve"> de Yeda, a la vez que mantenía una estrecha relación con la familia real emiratí, que había contribuido significativamente con ayuda humanitaria a Mauritania. En 2004 asumió el cargo de </w:t>
      </w:r>
      <w:r w:rsidR="00D976C1" w:rsidRPr="005E1C67">
        <w:rPr>
          <w:rFonts w:asciiTheme="majorBidi" w:hAnsiTheme="majorBidi" w:cstheme="majorBidi"/>
        </w:rPr>
        <w:t>vicepresidente</w:t>
      </w:r>
      <w:r w:rsidRPr="005E1C67">
        <w:rPr>
          <w:rFonts w:asciiTheme="majorBidi" w:hAnsiTheme="majorBidi" w:cstheme="majorBidi"/>
        </w:rPr>
        <w:t xml:space="preserve"> de la Unión Internacional de Ulemas Musulmanes (UIUM) liderada por al-Qaraḍāwī y sostenida por Qatar. Inicialmente estaba alineado con su pensamiento sobre la moderación, pero con el apoyo decidido de al-Qaraḍāwī y Qatar a la Revolución egipcia empezaron a discrepar, renunciando a su cargo en la UIUM en septiembre de 2013. Para Bin Bayya, los debates públicos sobre la democracia y los argumentos de legitimación islámica estaban conduciendo a un </w:t>
      </w:r>
      <w:r w:rsidR="00D976C1">
        <w:rPr>
          <w:rFonts w:asciiTheme="majorBidi" w:hAnsiTheme="majorBidi" w:cstheme="majorBidi"/>
        </w:rPr>
        <w:t>«</w:t>
      </w:r>
      <w:r w:rsidRPr="005E1C67">
        <w:rPr>
          <w:rFonts w:asciiTheme="majorBidi" w:hAnsiTheme="majorBidi" w:cstheme="majorBidi"/>
        </w:rPr>
        <w:t>caos del discurso religioso</w:t>
      </w:r>
      <w:r w:rsidR="00D976C1">
        <w:rPr>
          <w:rFonts w:asciiTheme="majorBidi" w:hAnsiTheme="majorBidi" w:cstheme="majorBidi"/>
        </w:rPr>
        <w:t>»</w:t>
      </w:r>
      <w:r w:rsidRPr="005E1C67">
        <w:rPr>
          <w:rFonts w:asciiTheme="majorBidi" w:hAnsiTheme="majorBidi" w:cstheme="majorBidi"/>
        </w:rPr>
        <w:t xml:space="preserve"> que debía solucionarse con una intervención y el apoyo estatal a los ulemas. En marzo de 2014, Bin Bayya anunció formalmente la creación de su nuevo Foro, con sede en Abu Dabi y patrocinado por el Ministro de Asuntos Exteriores de EAU. Con esta iniciativa anunció una nueva rama de la jurisprudencia, la </w:t>
      </w:r>
      <w:r w:rsidR="00D976C1">
        <w:rPr>
          <w:rFonts w:asciiTheme="majorBidi" w:hAnsiTheme="majorBidi" w:cstheme="majorBidi"/>
        </w:rPr>
        <w:t>«</w:t>
      </w:r>
      <w:r w:rsidRPr="005E1C67">
        <w:rPr>
          <w:rFonts w:asciiTheme="majorBidi" w:hAnsiTheme="majorBidi" w:cstheme="majorBidi"/>
        </w:rPr>
        <w:t>jurisprudencia de la paz</w:t>
      </w:r>
      <w:r w:rsidR="00D976C1">
        <w:rPr>
          <w:rFonts w:asciiTheme="majorBidi" w:hAnsiTheme="majorBidi" w:cstheme="majorBidi"/>
        </w:rPr>
        <w:t>»</w:t>
      </w:r>
      <w:r w:rsidRPr="005E1C67">
        <w:rPr>
          <w:rFonts w:asciiTheme="majorBidi" w:hAnsiTheme="majorBidi" w:cstheme="majorBidi"/>
        </w:rPr>
        <w:t xml:space="preserve"> (</w:t>
      </w:r>
      <w:r w:rsidRPr="005E1C67">
        <w:rPr>
          <w:rFonts w:asciiTheme="majorBidi" w:hAnsiTheme="majorBidi" w:cstheme="majorBidi"/>
          <w:i/>
          <w:iCs/>
        </w:rPr>
        <w:t>fiqh al-silm</w:t>
      </w:r>
      <w:r w:rsidRPr="005E1C67">
        <w:rPr>
          <w:rFonts w:asciiTheme="majorBidi" w:hAnsiTheme="majorBidi" w:cstheme="majorBidi"/>
        </w:rPr>
        <w:t xml:space="preserve">), como alternativa a la </w:t>
      </w:r>
      <w:r w:rsidR="00D976C1">
        <w:rPr>
          <w:rFonts w:asciiTheme="majorBidi" w:hAnsiTheme="majorBidi" w:cstheme="majorBidi"/>
        </w:rPr>
        <w:t>«</w:t>
      </w:r>
      <w:r w:rsidRPr="005E1C67">
        <w:rPr>
          <w:rFonts w:asciiTheme="majorBidi" w:hAnsiTheme="majorBidi" w:cstheme="majorBidi"/>
        </w:rPr>
        <w:t>jurisprudencia de la revolución</w:t>
      </w:r>
      <w:r w:rsidR="00D976C1">
        <w:rPr>
          <w:rFonts w:asciiTheme="majorBidi" w:hAnsiTheme="majorBidi" w:cstheme="majorBidi"/>
        </w:rPr>
        <w:t>»</w:t>
      </w:r>
      <w:r w:rsidRPr="005E1C67">
        <w:rPr>
          <w:rFonts w:asciiTheme="majorBidi" w:hAnsiTheme="majorBidi" w:cstheme="majorBidi"/>
        </w:rPr>
        <w:t xml:space="preserve"> de al-Qaraḍāwī bajo la premisa de dar prioridad a la ausencia de conflicto como condición fundamental, y con el objetivo de promover iniciativas interreligiosas, que fueron asumidas como parte de su estrategia de diplomacia pública por parte de Emiratos para restar influencia a los Hermanos Musulmanes y disputar el espacio en el plano internacional a Qatar. </w:t>
      </w:r>
    </w:p>
  </w:footnote>
  <w:footnote w:id="12">
    <w:p w14:paraId="554C01EF" w14:textId="7933DFA3" w:rsidR="00A01ED1" w:rsidRPr="005E1C67" w:rsidRDefault="00A01ED1" w:rsidP="005E1C67">
      <w:pPr>
        <w:pStyle w:val="Textonotapie"/>
        <w:ind w:left="454" w:hanging="454"/>
        <w:jc w:val="both"/>
        <w:rPr>
          <w:rFonts w:asciiTheme="majorBidi" w:hAnsiTheme="majorBidi" w:cstheme="majorBidi"/>
          <w:lang w:val="en-GB"/>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79689A">
        <w:rPr>
          <w:rFonts w:asciiTheme="majorBidi" w:hAnsiTheme="majorBidi" w:cstheme="majorBidi"/>
        </w:rPr>
        <w:tab/>
      </w:r>
      <w:r w:rsidRPr="005E1C67">
        <w:rPr>
          <w:rFonts w:asciiTheme="majorBidi" w:hAnsiTheme="majorBidi" w:cstheme="majorBidi"/>
        </w:rPr>
        <w:t xml:space="preserve">Entre las iniciativas de ese año, tal vez la más destacada fuera la firma conjunta del Papa Francisco y el </w:t>
      </w:r>
      <w:proofErr w:type="spellStart"/>
      <w:r w:rsidR="00D34FA8">
        <w:rPr>
          <w:rFonts w:ascii="Times New Roman" w:hAnsi="Times New Roman" w:cs="Times New Roman"/>
          <w:i/>
        </w:rPr>
        <w:t>Š</w:t>
      </w:r>
      <w:r w:rsidRPr="005E1C67">
        <w:rPr>
          <w:rFonts w:asciiTheme="majorBidi" w:hAnsiTheme="majorBidi" w:cstheme="majorBidi"/>
          <w:i/>
        </w:rPr>
        <w:t>ayj</w:t>
      </w:r>
      <w:proofErr w:type="spellEnd"/>
      <w:r w:rsidRPr="005E1C67">
        <w:rPr>
          <w:rFonts w:asciiTheme="majorBidi" w:hAnsiTheme="majorBidi" w:cstheme="majorBidi"/>
          <w:i/>
          <w:color w:val="FF0000"/>
        </w:rPr>
        <w:t xml:space="preserve"> </w:t>
      </w:r>
      <w:r w:rsidRPr="005E1C67">
        <w:rPr>
          <w:rFonts w:asciiTheme="majorBidi" w:hAnsiTheme="majorBidi" w:cstheme="majorBidi"/>
          <w:i/>
        </w:rPr>
        <w:t>al-</w:t>
      </w:r>
      <w:proofErr w:type="spellStart"/>
      <w:r w:rsidRPr="005E1C67">
        <w:rPr>
          <w:rFonts w:asciiTheme="majorBidi" w:hAnsiTheme="majorBidi" w:cstheme="majorBidi"/>
          <w:i/>
        </w:rPr>
        <w:t>Azhar</w:t>
      </w:r>
      <w:proofErr w:type="spellEnd"/>
      <w:r w:rsidRPr="005E1C67">
        <w:rPr>
          <w:rFonts w:asciiTheme="majorBidi" w:hAnsiTheme="majorBidi" w:cstheme="majorBidi"/>
        </w:rPr>
        <w:t xml:space="preserve"> del Documento sobre la Fraternidad Humana en Abu Dabi 4 de febrero de 2019 que refrendaba la estrategia de Emiratos como gran promotor del diálogo interreligioso. </w:t>
      </w:r>
      <w:hyperlink r:id="rId6" w:history="1">
        <w:r w:rsidRPr="005E1C67">
          <w:rPr>
            <w:rStyle w:val="Hipervnculo"/>
            <w:rFonts w:asciiTheme="majorBidi" w:hAnsiTheme="majorBidi" w:cstheme="majorBidi"/>
          </w:rPr>
          <w:t>https://www.moec.gov.ae/-/year-of-tolerance-1</w:t>
        </w:r>
      </w:hyperlink>
      <w:r w:rsidRPr="005E1C67">
        <w:rPr>
          <w:rFonts w:asciiTheme="majorBidi" w:hAnsiTheme="majorBidi" w:cstheme="majorBidi"/>
        </w:rPr>
        <w:t xml:space="preserve"> Consultada 21/06/2025. Sobre las iniciativas islámicas para promover el diálogo interreligioso véase Nadia Hindi Mediavilla, Antonio Miguel Peláez Rovira y María Dolores Rodríguez Gómez. </w:t>
      </w:r>
      <w:r w:rsidR="00D34FA8">
        <w:rPr>
          <w:rFonts w:asciiTheme="majorBidi" w:hAnsiTheme="majorBidi" w:cstheme="majorBidi"/>
          <w:lang w:val="en-GB"/>
        </w:rPr>
        <w:t>«</w:t>
      </w:r>
      <w:r w:rsidRPr="005E1C67">
        <w:rPr>
          <w:rFonts w:asciiTheme="majorBidi" w:hAnsiTheme="majorBidi" w:cstheme="majorBidi"/>
          <w:lang w:val="en-GB"/>
        </w:rPr>
        <w:t>Religious pluralism in the Islamic tradition in late al-Andalus and in contemporary Islamic transnationalism: A conceptual approach</w:t>
      </w:r>
      <w:r w:rsidR="00D34FA8">
        <w:rPr>
          <w:rFonts w:asciiTheme="majorBidi" w:hAnsiTheme="majorBidi" w:cstheme="majorBidi"/>
          <w:lang w:val="en-GB"/>
        </w:rPr>
        <w:t>».</w:t>
      </w:r>
    </w:p>
  </w:footnote>
  <w:footnote w:id="13">
    <w:p w14:paraId="73ACD7C8" w14:textId="40913C83"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79689A">
        <w:rPr>
          <w:rFonts w:asciiTheme="majorBidi" w:hAnsiTheme="majorBidi" w:cstheme="majorBidi"/>
        </w:rPr>
        <w:tab/>
      </w:r>
      <w:r w:rsidRPr="005E1C67">
        <w:rPr>
          <w:rFonts w:asciiTheme="majorBidi" w:hAnsiTheme="majorBidi" w:cstheme="majorBidi"/>
        </w:rPr>
        <w:t xml:space="preserve">Con ese marco de referencia, en 2019, declarado por Emiratos como </w:t>
      </w:r>
      <w:r w:rsidR="00D34FA8">
        <w:rPr>
          <w:rFonts w:asciiTheme="majorBidi" w:hAnsiTheme="majorBidi" w:cstheme="majorBidi"/>
        </w:rPr>
        <w:t>«</w:t>
      </w:r>
      <w:r w:rsidRPr="005E1C67">
        <w:rPr>
          <w:rFonts w:asciiTheme="majorBidi" w:hAnsiTheme="majorBidi" w:cstheme="majorBidi"/>
        </w:rPr>
        <w:t>año de la tolerancia</w:t>
      </w:r>
      <w:r w:rsidR="00D34FA8">
        <w:rPr>
          <w:rFonts w:asciiTheme="majorBidi" w:hAnsiTheme="majorBidi" w:cstheme="majorBidi"/>
        </w:rPr>
        <w:t>»</w:t>
      </w:r>
      <w:r w:rsidRPr="005E1C67">
        <w:rPr>
          <w:rFonts w:asciiTheme="majorBidi" w:hAnsiTheme="majorBidi" w:cstheme="majorBidi"/>
        </w:rPr>
        <w:t>, la FICTR inició su programación académica en Granada con unas Jornadas sobre la Cultura de la Tolerancia celebradas en la Universidad de Granada que se replicó en Málaga y en Madrid. La programación se puede consultar en la</w:t>
      </w:r>
      <w:r w:rsidRPr="005E1C67">
        <w:rPr>
          <w:rFonts w:asciiTheme="majorBidi" w:hAnsiTheme="majorBidi" w:cstheme="majorBidi"/>
          <w:strike/>
        </w:rPr>
        <w:t>s</w:t>
      </w:r>
      <w:r w:rsidRPr="005E1C67">
        <w:rPr>
          <w:rFonts w:asciiTheme="majorBidi" w:hAnsiTheme="majorBidi" w:cstheme="majorBidi"/>
        </w:rPr>
        <w:t xml:space="preserve"> memoria anual de 2019. A partir de 2021 no hay más memorias anuales. En la sección de </w:t>
      </w:r>
      <w:r w:rsidR="00D34FA8">
        <w:rPr>
          <w:rFonts w:asciiTheme="majorBidi" w:hAnsiTheme="majorBidi" w:cstheme="majorBidi"/>
        </w:rPr>
        <w:t>«</w:t>
      </w:r>
      <w:r w:rsidRPr="005E1C67">
        <w:rPr>
          <w:rFonts w:asciiTheme="majorBidi" w:hAnsiTheme="majorBidi" w:cstheme="majorBidi"/>
        </w:rPr>
        <w:t>Actividades y Eventos</w:t>
      </w:r>
      <w:r w:rsidR="00D34FA8">
        <w:rPr>
          <w:rFonts w:asciiTheme="majorBidi" w:hAnsiTheme="majorBidi" w:cstheme="majorBidi"/>
        </w:rPr>
        <w:t>»</w:t>
      </w:r>
      <w:r w:rsidRPr="005E1C67">
        <w:rPr>
          <w:rFonts w:asciiTheme="majorBidi" w:hAnsiTheme="majorBidi" w:cstheme="majorBidi"/>
        </w:rPr>
        <w:t xml:space="preserve"> recoge actividades públicas hasta 2023. </w:t>
      </w:r>
      <w:hyperlink r:id="rId7" w:history="1">
        <w:r w:rsidRPr="005E1C67">
          <w:rPr>
            <w:rStyle w:val="Hipervnculo"/>
            <w:rFonts w:asciiTheme="majorBidi" w:hAnsiTheme="majorBidi" w:cstheme="majorBidi"/>
          </w:rPr>
          <w:t>https://ficrt.com/quienes-somos/</w:t>
        </w:r>
      </w:hyperlink>
      <w:r w:rsidRPr="005E1C67">
        <w:rPr>
          <w:rFonts w:asciiTheme="majorBidi" w:hAnsiTheme="majorBidi" w:cstheme="majorBidi"/>
        </w:rPr>
        <w:t xml:space="preserve"> Consultada 21/06/2025.</w:t>
      </w:r>
    </w:p>
  </w:footnote>
  <w:footnote w:id="14">
    <w:p w14:paraId="254358C2" w14:textId="5F041E7A" w:rsidR="00A01ED1" w:rsidRPr="005E1C67" w:rsidRDefault="00A01ED1" w:rsidP="005E1C67">
      <w:pPr>
        <w:pStyle w:val="Textonotapie"/>
        <w:ind w:left="454" w:hanging="454"/>
        <w:jc w:val="both"/>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79689A">
        <w:rPr>
          <w:rFonts w:asciiTheme="majorBidi" w:hAnsiTheme="majorBidi" w:cstheme="majorBidi"/>
        </w:rPr>
        <w:tab/>
      </w:r>
      <w:r w:rsidRPr="005E1C67">
        <w:rPr>
          <w:rFonts w:asciiTheme="majorBidi" w:hAnsiTheme="majorBidi" w:cstheme="majorBidi"/>
        </w:rPr>
        <w:t xml:space="preserve">El programa </w:t>
      </w:r>
      <w:r w:rsidRPr="00D34FA8">
        <w:rPr>
          <w:rFonts w:asciiTheme="majorBidi" w:hAnsiTheme="majorBidi" w:cstheme="majorBidi"/>
          <w:i/>
          <w:iCs/>
        </w:rPr>
        <w:t>Medina</w:t>
      </w:r>
      <w:r w:rsidRPr="005E1C67">
        <w:rPr>
          <w:rFonts w:asciiTheme="majorBidi" w:hAnsiTheme="majorBidi" w:cstheme="majorBidi"/>
        </w:rPr>
        <w:t xml:space="preserve"> de RTVE, que se anuncia como </w:t>
      </w:r>
      <w:r w:rsidR="00D34FA8">
        <w:rPr>
          <w:rFonts w:asciiTheme="majorBidi" w:hAnsiTheme="majorBidi" w:cstheme="majorBidi"/>
        </w:rPr>
        <w:t>«</w:t>
      </w:r>
      <w:r w:rsidRPr="005E1C67">
        <w:rPr>
          <w:rFonts w:asciiTheme="majorBidi" w:hAnsiTheme="majorBidi" w:cstheme="majorBidi"/>
        </w:rPr>
        <w:t>espacio semanal de la Comunidad Islámica, que se ocupa de los temas de actualidad del colectivo islámico en España y de la recuperación del Islam histórico hispano</w:t>
      </w:r>
      <w:r w:rsidR="00D34FA8">
        <w:rPr>
          <w:rFonts w:asciiTheme="majorBidi" w:hAnsiTheme="majorBidi" w:cstheme="majorBidi"/>
        </w:rPr>
        <w:t>»</w:t>
      </w:r>
      <w:r w:rsidRPr="005E1C67">
        <w:rPr>
          <w:rFonts w:asciiTheme="majorBidi" w:hAnsiTheme="majorBidi" w:cstheme="majorBidi"/>
        </w:rPr>
        <w:t xml:space="preserve">, publicó el 29/05/2022 un programa sobre la Mezquita </w:t>
      </w:r>
      <w:proofErr w:type="spellStart"/>
      <w:r w:rsidRPr="005E1C67">
        <w:rPr>
          <w:rFonts w:asciiTheme="majorBidi" w:hAnsiTheme="majorBidi" w:cstheme="majorBidi"/>
        </w:rPr>
        <w:t>Sheik</w:t>
      </w:r>
      <w:r w:rsidR="00D34FA8">
        <w:rPr>
          <w:rFonts w:asciiTheme="majorBidi" w:hAnsiTheme="majorBidi" w:cstheme="majorBidi"/>
        </w:rPr>
        <w:t>h</w:t>
      </w:r>
      <w:proofErr w:type="spellEnd"/>
      <w:r w:rsidRPr="005E1C67">
        <w:rPr>
          <w:rFonts w:asciiTheme="majorBidi" w:hAnsiTheme="majorBidi" w:cstheme="majorBidi"/>
        </w:rPr>
        <w:t xml:space="preserve"> </w:t>
      </w:r>
      <w:proofErr w:type="spellStart"/>
      <w:r w:rsidRPr="005E1C67">
        <w:rPr>
          <w:rFonts w:asciiTheme="majorBidi" w:hAnsiTheme="majorBidi" w:cstheme="majorBidi"/>
        </w:rPr>
        <w:t>Zayed</w:t>
      </w:r>
      <w:proofErr w:type="spellEnd"/>
      <w:r w:rsidRPr="005E1C67">
        <w:rPr>
          <w:rFonts w:asciiTheme="majorBidi" w:hAnsiTheme="majorBidi" w:cstheme="majorBidi"/>
        </w:rPr>
        <w:t xml:space="preserve"> de Granada, identificándola como filial de la Mezquita del mismo nombre en Abu Dabi,   </w:t>
      </w:r>
      <w:hyperlink r:id="rId8" w:history="1">
        <w:r w:rsidRPr="005E1C67">
          <w:rPr>
            <w:rStyle w:val="Hipervnculo"/>
            <w:rFonts w:asciiTheme="majorBidi" w:hAnsiTheme="majorBidi" w:cstheme="majorBidi"/>
          </w:rPr>
          <w:t>https://www.rtve.es/play/videos/medina-en-tve/mezquita-sheij-zayed-granada-ii/6549920/</w:t>
        </w:r>
      </w:hyperlink>
      <w:r w:rsidRPr="005E1C67">
        <w:rPr>
          <w:rFonts w:asciiTheme="majorBidi" w:hAnsiTheme="majorBidi" w:cstheme="majorBidi"/>
        </w:rPr>
        <w:t xml:space="preserve"> Consultada 21/06/2025.</w:t>
      </w:r>
    </w:p>
  </w:footnote>
  <w:footnote w:id="15">
    <w:p w14:paraId="46801A45" w14:textId="729EE9C3" w:rsidR="00A01ED1" w:rsidRPr="005E1C67" w:rsidRDefault="00A01ED1" w:rsidP="005E1C67">
      <w:pPr>
        <w:pStyle w:val="Textonotapie"/>
        <w:ind w:left="454" w:hanging="454"/>
        <w:rPr>
          <w:rFonts w:asciiTheme="majorBidi" w:hAnsiTheme="majorBidi" w:cstheme="majorBidi"/>
        </w:rPr>
      </w:pPr>
      <w:r w:rsidRPr="005E1C67">
        <w:rPr>
          <w:rStyle w:val="Refdenotaalpie"/>
          <w:rFonts w:asciiTheme="majorBidi" w:hAnsiTheme="majorBidi" w:cstheme="majorBidi"/>
          <w:vertAlign w:val="baseline"/>
        </w:rPr>
        <w:t>(</w:t>
      </w:r>
      <w:r w:rsidRPr="005E1C67">
        <w:rPr>
          <w:rStyle w:val="Refdenotaalpie"/>
          <w:rFonts w:asciiTheme="majorBidi" w:hAnsiTheme="majorBidi" w:cstheme="majorBidi"/>
          <w:vertAlign w:val="baseline"/>
        </w:rPr>
        <w:footnoteRef/>
      </w:r>
      <w:r w:rsidRPr="005E1C67">
        <w:rPr>
          <w:rStyle w:val="Refdenotaalpie"/>
          <w:rFonts w:asciiTheme="majorBidi" w:hAnsiTheme="majorBidi" w:cstheme="majorBidi"/>
          <w:vertAlign w:val="baseline"/>
        </w:rPr>
        <w:t>)</w:t>
      </w:r>
      <w:r w:rsidRPr="005E1C67">
        <w:rPr>
          <w:rFonts w:asciiTheme="majorBidi" w:hAnsiTheme="majorBidi" w:cstheme="majorBidi"/>
        </w:rPr>
        <w:t xml:space="preserve"> </w:t>
      </w:r>
      <w:r w:rsidR="0079689A">
        <w:rPr>
          <w:rFonts w:asciiTheme="majorBidi" w:hAnsiTheme="majorBidi" w:cstheme="majorBidi"/>
        </w:rPr>
        <w:tab/>
      </w:r>
      <w:r w:rsidRPr="005E1C67">
        <w:rPr>
          <w:rFonts w:asciiTheme="majorBidi" w:hAnsiTheme="majorBidi" w:cstheme="majorBidi"/>
        </w:rPr>
        <w:t>Énfasis de la autora.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DBF8" w14:textId="6D270590" w:rsidR="00BD7D3F" w:rsidRPr="00763E31" w:rsidRDefault="00BD7D3F" w:rsidP="00BD7D3F">
    <w:pPr>
      <w:tabs>
        <w:tab w:val="center" w:pos="4252"/>
        <w:tab w:val="right" w:pos="6462"/>
        <w:tab w:val="right" w:pos="8504"/>
      </w:tabs>
      <w:spacing w:after="0" w:line="200" w:lineRule="exact"/>
      <w:rPr>
        <w:rFonts w:ascii="Times New Roman" w:eastAsia="Calibri" w:hAnsi="Times New Roman" w:cs="Times New Roman"/>
        <w:smallCaps/>
        <w:kern w:val="2"/>
        <w:sz w:val="20"/>
        <w:szCs w:val="20"/>
        <w:lang w:bidi="ar-MA"/>
      </w:rPr>
    </w:pPr>
    <w:r w:rsidRPr="00763E31">
      <w:rPr>
        <w:rFonts w:ascii="Times New Roman" w:eastAsia="Calibri" w:hAnsi="Times New Roman" w:cs="Times New Roman"/>
        <w:kern w:val="2"/>
        <w:sz w:val="20"/>
        <w:szCs w:val="20"/>
        <w:lang w:bidi="ar-MA"/>
      </w:rPr>
      <w:fldChar w:fldCharType="begin"/>
    </w:r>
    <w:r w:rsidRPr="00763E31">
      <w:rPr>
        <w:rFonts w:ascii="Times New Roman" w:eastAsia="Calibri" w:hAnsi="Times New Roman" w:cs="Times New Roman"/>
        <w:kern w:val="2"/>
        <w:sz w:val="20"/>
        <w:szCs w:val="20"/>
        <w:lang w:bidi="ar-MA"/>
      </w:rPr>
      <w:instrText>PAGE   \* MERGEFORMAT</w:instrText>
    </w:r>
    <w:r w:rsidRPr="00763E31">
      <w:rPr>
        <w:rFonts w:ascii="Times New Roman" w:eastAsia="Calibri" w:hAnsi="Times New Roman" w:cs="Times New Roman"/>
        <w:kern w:val="2"/>
        <w:sz w:val="20"/>
        <w:szCs w:val="20"/>
        <w:lang w:bidi="ar-MA"/>
      </w:rPr>
      <w:fldChar w:fldCharType="separate"/>
    </w:r>
    <w:r>
      <w:rPr>
        <w:rFonts w:ascii="Times New Roman" w:eastAsia="Calibri" w:hAnsi="Times New Roman" w:cs="Times New Roman"/>
        <w:kern w:val="2"/>
        <w:sz w:val="20"/>
        <w:szCs w:val="20"/>
        <w:lang w:bidi="ar-MA"/>
      </w:rPr>
      <w:t>136</w:t>
    </w:r>
    <w:r w:rsidRPr="00763E31">
      <w:rPr>
        <w:rFonts w:ascii="Times New Roman" w:eastAsia="Calibri" w:hAnsi="Times New Roman" w:cs="Times New Roman"/>
        <w:kern w:val="2"/>
        <w:sz w:val="20"/>
        <w:szCs w:val="20"/>
        <w:lang w:bidi="ar-MA"/>
      </w:rPr>
      <w:fldChar w:fldCharType="end"/>
    </w:r>
    <w:r w:rsidRPr="00763E31">
      <w:rPr>
        <w:rFonts w:ascii="Calibri" w:eastAsia="Calibri" w:hAnsi="Calibri" w:cs="Arial"/>
        <w:kern w:val="2"/>
        <w:sz w:val="16"/>
        <w:szCs w:val="16"/>
        <w:lang w:bidi="ar-MA"/>
      </w:rPr>
      <w:tab/>
    </w:r>
    <w:r w:rsidRPr="00A01ED1">
      <w:rPr>
        <w:rFonts w:asciiTheme="majorBidi" w:eastAsia="Calibri" w:hAnsiTheme="majorBidi" w:cstheme="majorBidi"/>
        <w:b/>
        <w:bCs/>
        <w:smallCaps/>
        <w:kern w:val="2"/>
        <w:sz w:val="16"/>
        <w:szCs w:val="16"/>
        <w:lang w:val="en-GB" w:bidi="ar-MA"/>
      </w:rPr>
      <w:t>Elena Arigita Maz</w:t>
    </w:r>
    <w:r w:rsidR="00DC5130" w:rsidRPr="00A01ED1">
      <w:rPr>
        <w:rFonts w:asciiTheme="majorBidi" w:eastAsia="Calibri" w:hAnsiTheme="majorBidi" w:cstheme="majorBidi"/>
        <w:b/>
        <w:bCs/>
        <w:smallCaps/>
        <w:kern w:val="2"/>
        <w:sz w:val="16"/>
        <w:szCs w:val="16"/>
        <w:lang w:val="en-GB" w:bidi="ar-MA"/>
      </w:rPr>
      <w:t>a</w:t>
    </w:r>
  </w:p>
  <w:p w14:paraId="71BDA7AF" w14:textId="77777777" w:rsidR="00BD7D3F" w:rsidRPr="00763E31" w:rsidRDefault="00BD7D3F" w:rsidP="00BD7D3F">
    <w:pPr>
      <w:pBdr>
        <w:top w:val="single" w:sz="4" w:space="1" w:color="auto"/>
      </w:pBdr>
      <w:tabs>
        <w:tab w:val="center" w:pos="4252"/>
        <w:tab w:val="right" w:pos="8504"/>
      </w:tabs>
      <w:spacing w:after="0" w:line="200" w:lineRule="exact"/>
      <w:rPr>
        <w:rFonts w:ascii="Calibri" w:eastAsia="Calibri" w:hAnsi="Calibri" w:cs="Arial"/>
        <w:kern w:val="2"/>
        <w:sz w:val="16"/>
        <w:szCs w:val="16"/>
        <w:lang w:bidi="ar-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9C90" w14:textId="443B688C" w:rsidR="00A01ED1" w:rsidRPr="00763E31" w:rsidRDefault="00A01ED1" w:rsidP="00A01ED1">
    <w:pPr>
      <w:pStyle w:val="Encabezado"/>
      <w:rPr>
        <w:rFonts w:ascii="Times New Roman" w:eastAsia="Calibri" w:hAnsi="Times New Roman" w:cs="Times New Roman"/>
        <w:smallCaps/>
        <w:kern w:val="2"/>
        <w:sz w:val="20"/>
        <w:szCs w:val="20"/>
        <w:lang w:bidi="ar-MA"/>
      </w:rPr>
    </w:pPr>
    <w:r w:rsidRPr="00763E31">
      <w:rPr>
        <w:rFonts w:ascii="Times New Roman" w:eastAsia="Calibri" w:hAnsi="Times New Roman" w:cs="Times New Roman"/>
        <w:kern w:val="2"/>
        <w:sz w:val="20"/>
        <w:szCs w:val="20"/>
        <w:lang w:bidi="ar-MA"/>
      </w:rPr>
      <w:fldChar w:fldCharType="begin"/>
    </w:r>
    <w:r w:rsidRPr="00763E31">
      <w:rPr>
        <w:rFonts w:ascii="Times New Roman" w:eastAsia="Calibri" w:hAnsi="Times New Roman" w:cs="Times New Roman"/>
        <w:kern w:val="2"/>
        <w:sz w:val="20"/>
        <w:szCs w:val="20"/>
        <w:lang w:bidi="ar-MA"/>
      </w:rPr>
      <w:instrText>PAGE   \* MERGEFORMAT</w:instrText>
    </w:r>
    <w:r w:rsidRPr="00763E31">
      <w:rPr>
        <w:rFonts w:ascii="Times New Roman" w:eastAsia="Calibri" w:hAnsi="Times New Roman" w:cs="Times New Roman"/>
        <w:kern w:val="2"/>
        <w:sz w:val="20"/>
        <w:szCs w:val="20"/>
        <w:lang w:bidi="ar-MA"/>
      </w:rPr>
      <w:fldChar w:fldCharType="separate"/>
    </w:r>
    <w:r>
      <w:rPr>
        <w:rFonts w:ascii="Times New Roman" w:eastAsia="Calibri" w:hAnsi="Times New Roman" w:cs="Times New Roman"/>
        <w:kern w:val="2"/>
        <w:sz w:val="20"/>
        <w:szCs w:val="20"/>
        <w:lang w:bidi="ar-MA"/>
      </w:rPr>
      <w:t>176</w:t>
    </w:r>
    <w:r w:rsidRPr="00763E31">
      <w:rPr>
        <w:rFonts w:ascii="Times New Roman" w:eastAsia="Calibri" w:hAnsi="Times New Roman" w:cs="Times New Roman"/>
        <w:kern w:val="2"/>
        <w:sz w:val="20"/>
        <w:szCs w:val="20"/>
        <w:lang w:bidi="ar-MA"/>
      </w:rPr>
      <w:fldChar w:fldCharType="end"/>
    </w:r>
    <w:r w:rsidRPr="00763E31">
      <w:rPr>
        <w:rFonts w:ascii="Calibri" w:eastAsia="Calibri" w:hAnsi="Calibri" w:cs="Arial"/>
        <w:kern w:val="2"/>
        <w:sz w:val="16"/>
        <w:szCs w:val="16"/>
        <w:lang w:bidi="ar-MA"/>
      </w:rPr>
      <w:tab/>
    </w:r>
    <w:r w:rsidRPr="008179EA">
      <w:rPr>
        <w:rFonts w:asciiTheme="majorBidi" w:eastAsia="Times New Roman" w:hAnsiTheme="majorBidi" w:cstheme="majorBidi"/>
        <w:b/>
        <w:bCs/>
        <w:smallCaps/>
        <w:sz w:val="16"/>
        <w:szCs w:val="16"/>
      </w:rPr>
      <w:t>Arquitectura religiosa y agencia musulmana: estudio de caso de la Mezquita de Correo Viejo en Granada</w:t>
    </w:r>
  </w:p>
  <w:p w14:paraId="4F5DFDAE" w14:textId="77777777" w:rsidR="00A01ED1" w:rsidRPr="00763E31" w:rsidRDefault="00A01ED1" w:rsidP="00A01ED1">
    <w:pPr>
      <w:pBdr>
        <w:top w:val="single" w:sz="4" w:space="1" w:color="auto"/>
      </w:pBdr>
      <w:tabs>
        <w:tab w:val="center" w:pos="4252"/>
        <w:tab w:val="right" w:pos="8504"/>
      </w:tabs>
      <w:spacing w:after="0" w:line="200" w:lineRule="exact"/>
      <w:rPr>
        <w:rFonts w:ascii="Calibri" w:eastAsia="Calibri" w:hAnsi="Calibri" w:cs="Arial"/>
        <w:kern w:val="2"/>
        <w:sz w:val="16"/>
        <w:szCs w:val="16"/>
        <w:lang w:bidi="ar-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61D5C"/>
    <w:multiLevelType w:val="hybridMultilevel"/>
    <w:tmpl w:val="52481C36"/>
    <w:lvl w:ilvl="0" w:tplc="ADF059FA">
      <w:start w:val="3"/>
      <w:numFmt w:val="bullet"/>
      <w:lvlText w:val=""/>
      <w:lvlJc w:val="left"/>
      <w:pPr>
        <w:ind w:left="720" w:hanging="360"/>
      </w:pPr>
      <w:rPr>
        <w:rFonts w:ascii="Wingdings" w:eastAsia="Times New Roman" w:hAnsi="Wingdings" w:cstheme="maj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550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BC"/>
    <w:rsid w:val="00001F10"/>
    <w:rsid w:val="00014086"/>
    <w:rsid w:val="00014135"/>
    <w:rsid w:val="00015284"/>
    <w:rsid w:val="00026596"/>
    <w:rsid w:val="00027DAA"/>
    <w:rsid w:val="00044604"/>
    <w:rsid w:val="0004636F"/>
    <w:rsid w:val="00050D13"/>
    <w:rsid w:val="0005757A"/>
    <w:rsid w:val="00060DB5"/>
    <w:rsid w:val="00067321"/>
    <w:rsid w:val="0006789E"/>
    <w:rsid w:val="000708C4"/>
    <w:rsid w:val="00075887"/>
    <w:rsid w:val="000776C2"/>
    <w:rsid w:val="000801F3"/>
    <w:rsid w:val="000819F0"/>
    <w:rsid w:val="00085C80"/>
    <w:rsid w:val="00093622"/>
    <w:rsid w:val="00096510"/>
    <w:rsid w:val="000A03A4"/>
    <w:rsid w:val="000A67FB"/>
    <w:rsid w:val="000B0846"/>
    <w:rsid w:val="000B65A2"/>
    <w:rsid w:val="000C72F6"/>
    <w:rsid w:val="000D0F4F"/>
    <w:rsid w:val="000D6986"/>
    <w:rsid w:val="000D7C3E"/>
    <w:rsid w:val="000E35B9"/>
    <w:rsid w:val="000E3D27"/>
    <w:rsid w:val="000E5D33"/>
    <w:rsid w:val="000E5FD3"/>
    <w:rsid w:val="000F0326"/>
    <w:rsid w:val="000F14E0"/>
    <w:rsid w:val="000F35AB"/>
    <w:rsid w:val="000F7248"/>
    <w:rsid w:val="000F7925"/>
    <w:rsid w:val="00102881"/>
    <w:rsid w:val="00106554"/>
    <w:rsid w:val="00111FEE"/>
    <w:rsid w:val="0011230F"/>
    <w:rsid w:val="00113362"/>
    <w:rsid w:val="00132724"/>
    <w:rsid w:val="00135798"/>
    <w:rsid w:val="001473FF"/>
    <w:rsid w:val="00157F4F"/>
    <w:rsid w:val="001663E9"/>
    <w:rsid w:val="00175E1C"/>
    <w:rsid w:val="00184AC1"/>
    <w:rsid w:val="00191323"/>
    <w:rsid w:val="001A5A81"/>
    <w:rsid w:val="001A66D3"/>
    <w:rsid w:val="001D1A8F"/>
    <w:rsid w:val="001E6356"/>
    <w:rsid w:val="001E7210"/>
    <w:rsid w:val="001F0110"/>
    <w:rsid w:val="001F2487"/>
    <w:rsid w:val="001F5CA4"/>
    <w:rsid w:val="001F64D3"/>
    <w:rsid w:val="00201D41"/>
    <w:rsid w:val="00206281"/>
    <w:rsid w:val="00207AF3"/>
    <w:rsid w:val="00207DCB"/>
    <w:rsid w:val="00214764"/>
    <w:rsid w:val="002152FA"/>
    <w:rsid w:val="0022628B"/>
    <w:rsid w:val="00230BF9"/>
    <w:rsid w:val="00233010"/>
    <w:rsid w:val="0024171A"/>
    <w:rsid w:val="00255731"/>
    <w:rsid w:val="00265B81"/>
    <w:rsid w:val="002673C5"/>
    <w:rsid w:val="00267943"/>
    <w:rsid w:val="00272B3B"/>
    <w:rsid w:val="00272B66"/>
    <w:rsid w:val="00273E4E"/>
    <w:rsid w:val="002746B9"/>
    <w:rsid w:val="00281925"/>
    <w:rsid w:val="00295331"/>
    <w:rsid w:val="002A0DBD"/>
    <w:rsid w:val="002A2732"/>
    <w:rsid w:val="002A2FD2"/>
    <w:rsid w:val="002A44E7"/>
    <w:rsid w:val="002B1516"/>
    <w:rsid w:val="002B2E67"/>
    <w:rsid w:val="002B33FB"/>
    <w:rsid w:val="002B35E9"/>
    <w:rsid w:val="002B4E86"/>
    <w:rsid w:val="002B5E52"/>
    <w:rsid w:val="002C35E3"/>
    <w:rsid w:val="002C4402"/>
    <w:rsid w:val="002D2B35"/>
    <w:rsid w:val="002D3230"/>
    <w:rsid w:val="002D40CE"/>
    <w:rsid w:val="002F6051"/>
    <w:rsid w:val="003001DA"/>
    <w:rsid w:val="0030291A"/>
    <w:rsid w:val="003041D9"/>
    <w:rsid w:val="0030624F"/>
    <w:rsid w:val="0030730D"/>
    <w:rsid w:val="00310B44"/>
    <w:rsid w:val="00317201"/>
    <w:rsid w:val="00327CCE"/>
    <w:rsid w:val="00334A58"/>
    <w:rsid w:val="003372A1"/>
    <w:rsid w:val="00340ECD"/>
    <w:rsid w:val="003502B6"/>
    <w:rsid w:val="0036340D"/>
    <w:rsid w:val="00374C17"/>
    <w:rsid w:val="00380172"/>
    <w:rsid w:val="00380CBB"/>
    <w:rsid w:val="003815CB"/>
    <w:rsid w:val="00381D7E"/>
    <w:rsid w:val="00395CE1"/>
    <w:rsid w:val="003A2607"/>
    <w:rsid w:val="003A36FC"/>
    <w:rsid w:val="003B0178"/>
    <w:rsid w:val="003B159A"/>
    <w:rsid w:val="003D036C"/>
    <w:rsid w:val="003D409C"/>
    <w:rsid w:val="003D5959"/>
    <w:rsid w:val="003E03E9"/>
    <w:rsid w:val="003F786C"/>
    <w:rsid w:val="0040185C"/>
    <w:rsid w:val="00402FBD"/>
    <w:rsid w:val="004219FD"/>
    <w:rsid w:val="00425F25"/>
    <w:rsid w:val="004271C4"/>
    <w:rsid w:val="00430D99"/>
    <w:rsid w:val="00430FB1"/>
    <w:rsid w:val="0043144B"/>
    <w:rsid w:val="00437F49"/>
    <w:rsid w:val="00443911"/>
    <w:rsid w:val="00443EA5"/>
    <w:rsid w:val="0044715C"/>
    <w:rsid w:val="0045195B"/>
    <w:rsid w:val="00453792"/>
    <w:rsid w:val="00453C2E"/>
    <w:rsid w:val="00486F4B"/>
    <w:rsid w:val="004918D3"/>
    <w:rsid w:val="00497C64"/>
    <w:rsid w:val="004A1546"/>
    <w:rsid w:val="004A4EAA"/>
    <w:rsid w:val="004A5496"/>
    <w:rsid w:val="004A79BC"/>
    <w:rsid w:val="004B1800"/>
    <w:rsid w:val="004B1EBD"/>
    <w:rsid w:val="004B4033"/>
    <w:rsid w:val="004B6B08"/>
    <w:rsid w:val="004C36C1"/>
    <w:rsid w:val="004C522D"/>
    <w:rsid w:val="004D4321"/>
    <w:rsid w:val="004E475E"/>
    <w:rsid w:val="004E4D72"/>
    <w:rsid w:val="00503BFA"/>
    <w:rsid w:val="00505676"/>
    <w:rsid w:val="00506EA7"/>
    <w:rsid w:val="00506F0A"/>
    <w:rsid w:val="00510404"/>
    <w:rsid w:val="00511AFC"/>
    <w:rsid w:val="00517D5E"/>
    <w:rsid w:val="00520E1E"/>
    <w:rsid w:val="005218F6"/>
    <w:rsid w:val="00532618"/>
    <w:rsid w:val="005358EE"/>
    <w:rsid w:val="00542B7B"/>
    <w:rsid w:val="00555E3A"/>
    <w:rsid w:val="0056407F"/>
    <w:rsid w:val="00567DCB"/>
    <w:rsid w:val="00571845"/>
    <w:rsid w:val="005728CF"/>
    <w:rsid w:val="00573660"/>
    <w:rsid w:val="00576AFC"/>
    <w:rsid w:val="00584728"/>
    <w:rsid w:val="00592761"/>
    <w:rsid w:val="005967EB"/>
    <w:rsid w:val="005A366A"/>
    <w:rsid w:val="005A57E9"/>
    <w:rsid w:val="005B29A7"/>
    <w:rsid w:val="005C5A19"/>
    <w:rsid w:val="005C6CE3"/>
    <w:rsid w:val="005D0DF3"/>
    <w:rsid w:val="005D27DE"/>
    <w:rsid w:val="005D28ED"/>
    <w:rsid w:val="005E1C67"/>
    <w:rsid w:val="005E435D"/>
    <w:rsid w:val="005E5D97"/>
    <w:rsid w:val="005E73D8"/>
    <w:rsid w:val="005E7993"/>
    <w:rsid w:val="005F43E6"/>
    <w:rsid w:val="005F55AC"/>
    <w:rsid w:val="005F70BE"/>
    <w:rsid w:val="00602666"/>
    <w:rsid w:val="0061254A"/>
    <w:rsid w:val="00635292"/>
    <w:rsid w:val="00636B01"/>
    <w:rsid w:val="00644470"/>
    <w:rsid w:val="006474A1"/>
    <w:rsid w:val="00651019"/>
    <w:rsid w:val="006626F5"/>
    <w:rsid w:val="00663116"/>
    <w:rsid w:val="00663A4E"/>
    <w:rsid w:val="00671A64"/>
    <w:rsid w:val="00672577"/>
    <w:rsid w:val="00683FF3"/>
    <w:rsid w:val="006878DD"/>
    <w:rsid w:val="006900FC"/>
    <w:rsid w:val="0069538C"/>
    <w:rsid w:val="00695EDC"/>
    <w:rsid w:val="0069704F"/>
    <w:rsid w:val="006A4482"/>
    <w:rsid w:val="006A64C4"/>
    <w:rsid w:val="006B1E90"/>
    <w:rsid w:val="006C6760"/>
    <w:rsid w:val="006D2029"/>
    <w:rsid w:val="006D25A0"/>
    <w:rsid w:val="006D7578"/>
    <w:rsid w:val="006E59F5"/>
    <w:rsid w:val="006F2AC3"/>
    <w:rsid w:val="006F2CAC"/>
    <w:rsid w:val="00701443"/>
    <w:rsid w:val="007025AA"/>
    <w:rsid w:val="00703502"/>
    <w:rsid w:val="007105C8"/>
    <w:rsid w:val="007121F2"/>
    <w:rsid w:val="00713AB8"/>
    <w:rsid w:val="00715366"/>
    <w:rsid w:val="0072103E"/>
    <w:rsid w:val="007228AB"/>
    <w:rsid w:val="0072759C"/>
    <w:rsid w:val="00736639"/>
    <w:rsid w:val="00741614"/>
    <w:rsid w:val="007435C7"/>
    <w:rsid w:val="00756A4F"/>
    <w:rsid w:val="00757E70"/>
    <w:rsid w:val="007626CA"/>
    <w:rsid w:val="00763621"/>
    <w:rsid w:val="00772B9F"/>
    <w:rsid w:val="0077531F"/>
    <w:rsid w:val="007815FC"/>
    <w:rsid w:val="0079689A"/>
    <w:rsid w:val="007A5FF6"/>
    <w:rsid w:val="007A7529"/>
    <w:rsid w:val="007B03A1"/>
    <w:rsid w:val="007B22CA"/>
    <w:rsid w:val="007B6184"/>
    <w:rsid w:val="007C37B5"/>
    <w:rsid w:val="007C39E2"/>
    <w:rsid w:val="007C465C"/>
    <w:rsid w:val="007D0F35"/>
    <w:rsid w:val="007E6992"/>
    <w:rsid w:val="007E752D"/>
    <w:rsid w:val="007F4A61"/>
    <w:rsid w:val="007F5E52"/>
    <w:rsid w:val="007F7CE5"/>
    <w:rsid w:val="008021B9"/>
    <w:rsid w:val="00803054"/>
    <w:rsid w:val="00804A21"/>
    <w:rsid w:val="008121F4"/>
    <w:rsid w:val="00813365"/>
    <w:rsid w:val="00816D58"/>
    <w:rsid w:val="008179EA"/>
    <w:rsid w:val="00823EE0"/>
    <w:rsid w:val="00830113"/>
    <w:rsid w:val="00832A6C"/>
    <w:rsid w:val="00833F5A"/>
    <w:rsid w:val="00834F17"/>
    <w:rsid w:val="00842CF4"/>
    <w:rsid w:val="0084410F"/>
    <w:rsid w:val="00844574"/>
    <w:rsid w:val="00846A6E"/>
    <w:rsid w:val="00847533"/>
    <w:rsid w:val="008614E0"/>
    <w:rsid w:val="008627E2"/>
    <w:rsid w:val="008732AD"/>
    <w:rsid w:val="0087492E"/>
    <w:rsid w:val="00875344"/>
    <w:rsid w:val="00876622"/>
    <w:rsid w:val="00883E32"/>
    <w:rsid w:val="00886EA2"/>
    <w:rsid w:val="00890D53"/>
    <w:rsid w:val="0089177A"/>
    <w:rsid w:val="00893778"/>
    <w:rsid w:val="00895B62"/>
    <w:rsid w:val="008A421E"/>
    <w:rsid w:val="008A7278"/>
    <w:rsid w:val="008B4252"/>
    <w:rsid w:val="008D471B"/>
    <w:rsid w:val="008D65C0"/>
    <w:rsid w:val="008E0BE3"/>
    <w:rsid w:val="008E347C"/>
    <w:rsid w:val="008E5ADA"/>
    <w:rsid w:val="008E7014"/>
    <w:rsid w:val="008F0AC1"/>
    <w:rsid w:val="008F1070"/>
    <w:rsid w:val="008F5012"/>
    <w:rsid w:val="008F7DA5"/>
    <w:rsid w:val="0090045F"/>
    <w:rsid w:val="0090182E"/>
    <w:rsid w:val="00902345"/>
    <w:rsid w:val="00910910"/>
    <w:rsid w:val="009160E7"/>
    <w:rsid w:val="0092176F"/>
    <w:rsid w:val="00924ED3"/>
    <w:rsid w:val="00927F97"/>
    <w:rsid w:val="00931AB1"/>
    <w:rsid w:val="00936C50"/>
    <w:rsid w:val="00936DDA"/>
    <w:rsid w:val="00946CA5"/>
    <w:rsid w:val="00962CB2"/>
    <w:rsid w:val="0096390B"/>
    <w:rsid w:val="00974511"/>
    <w:rsid w:val="00974F5D"/>
    <w:rsid w:val="00975DAF"/>
    <w:rsid w:val="009856E0"/>
    <w:rsid w:val="00986BAB"/>
    <w:rsid w:val="009873CD"/>
    <w:rsid w:val="00992F6B"/>
    <w:rsid w:val="0099363C"/>
    <w:rsid w:val="00994260"/>
    <w:rsid w:val="009945D3"/>
    <w:rsid w:val="009D2D0B"/>
    <w:rsid w:val="009E6314"/>
    <w:rsid w:val="009E7ACA"/>
    <w:rsid w:val="009F015C"/>
    <w:rsid w:val="00A00A8C"/>
    <w:rsid w:val="00A01ED1"/>
    <w:rsid w:val="00A035FF"/>
    <w:rsid w:val="00A06189"/>
    <w:rsid w:val="00A06C36"/>
    <w:rsid w:val="00A14A0C"/>
    <w:rsid w:val="00A177EE"/>
    <w:rsid w:val="00A21B5B"/>
    <w:rsid w:val="00A237BC"/>
    <w:rsid w:val="00A24E3F"/>
    <w:rsid w:val="00A25292"/>
    <w:rsid w:val="00A27596"/>
    <w:rsid w:val="00A34A87"/>
    <w:rsid w:val="00A36921"/>
    <w:rsid w:val="00A41F19"/>
    <w:rsid w:val="00A42626"/>
    <w:rsid w:val="00A556C7"/>
    <w:rsid w:val="00A56532"/>
    <w:rsid w:val="00A64BE5"/>
    <w:rsid w:val="00A71CD3"/>
    <w:rsid w:val="00A73793"/>
    <w:rsid w:val="00A743B5"/>
    <w:rsid w:val="00A75450"/>
    <w:rsid w:val="00A77988"/>
    <w:rsid w:val="00A8044E"/>
    <w:rsid w:val="00A935A8"/>
    <w:rsid w:val="00A96999"/>
    <w:rsid w:val="00A97529"/>
    <w:rsid w:val="00AA3B77"/>
    <w:rsid w:val="00AA58AA"/>
    <w:rsid w:val="00AB0C4E"/>
    <w:rsid w:val="00AB17D1"/>
    <w:rsid w:val="00AB2D47"/>
    <w:rsid w:val="00AB3C3F"/>
    <w:rsid w:val="00AB40FD"/>
    <w:rsid w:val="00AB4EDC"/>
    <w:rsid w:val="00AC3D64"/>
    <w:rsid w:val="00AE438F"/>
    <w:rsid w:val="00AE7C10"/>
    <w:rsid w:val="00AF7C03"/>
    <w:rsid w:val="00B016E7"/>
    <w:rsid w:val="00B04E32"/>
    <w:rsid w:val="00B074FA"/>
    <w:rsid w:val="00B24FA2"/>
    <w:rsid w:val="00B27751"/>
    <w:rsid w:val="00B315CD"/>
    <w:rsid w:val="00B415D9"/>
    <w:rsid w:val="00B41F13"/>
    <w:rsid w:val="00B45A9B"/>
    <w:rsid w:val="00B46410"/>
    <w:rsid w:val="00B50274"/>
    <w:rsid w:val="00B5152B"/>
    <w:rsid w:val="00B52647"/>
    <w:rsid w:val="00B56492"/>
    <w:rsid w:val="00B6034D"/>
    <w:rsid w:val="00B638CC"/>
    <w:rsid w:val="00B66E6A"/>
    <w:rsid w:val="00B70924"/>
    <w:rsid w:val="00B71811"/>
    <w:rsid w:val="00B9021C"/>
    <w:rsid w:val="00B930E4"/>
    <w:rsid w:val="00B946CF"/>
    <w:rsid w:val="00B9507B"/>
    <w:rsid w:val="00BA0AC9"/>
    <w:rsid w:val="00BA2473"/>
    <w:rsid w:val="00BA436F"/>
    <w:rsid w:val="00BA6010"/>
    <w:rsid w:val="00BA7AAC"/>
    <w:rsid w:val="00BA7C61"/>
    <w:rsid w:val="00BC1898"/>
    <w:rsid w:val="00BC4B33"/>
    <w:rsid w:val="00BC5BCE"/>
    <w:rsid w:val="00BC759E"/>
    <w:rsid w:val="00BC775F"/>
    <w:rsid w:val="00BD6658"/>
    <w:rsid w:val="00BD7D3F"/>
    <w:rsid w:val="00BE18C7"/>
    <w:rsid w:val="00BE7277"/>
    <w:rsid w:val="00BF1195"/>
    <w:rsid w:val="00BF2AD7"/>
    <w:rsid w:val="00BF7CA9"/>
    <w:rsid w:val="00C02893"/>
    <w:rsid w:val="00C06A99"/>
    <w:rsid w:val="00C14D47"/>
    <w:rsid w:val="00C1548F"/>
    <w:rsid w:val="00C15B0A"/>
    <w:rsid w:val="00C1688A"/>
    <w:rsid w:val="00C30AAE"/>
    <w:rsid w:val="00C318E3"/>
    <w:rsid w:val="00C36F7D"/>
    <w:rsid w:val="00C46453"/>
    <w:rsid w:val="00C50A22"/>
    <w:rsid w:val="00C56AB4"/>
    <w:rsid w:val="00C66247"/>
    <w:rsid w:val="00C75CF5"/>
    <w:rsid w:val="00C80243"/>
    <w:rsid w:val="00C804F7"/>
    <w:rsid w:val="00C80F09"/>
    <w:rsid w:val="00C95556"/>
    <w:rsid w:val="00CA1521"/>
    <w:rsid w:val="00CA3141"/>
    <w:rsid w:val="00CA4331"/>
    <w:rsid w:val="00CC364B"/>
    <w:rsid w:val="00CE20B0"/>
    <w:rsid w:val="00CE2B23"/>
    <w:rsid w:val="00CF033F"/>
    <w:rsid w:val="00CF5AD9"/>
    <w:rsid w:val="00CF6558"/>
    <w:rsid w:val="00D01B0A"/>
    <w:rsid w:val="00D01BF8"/>
    <w:rsid w:val="00D02F4A"/>
    <w:rsid w:val="00D15622"/>
    <w:rsid w:val="00D16B96"/>
    <w:rsid w:val="00D20F62"/>
    <w:rsid w:val="00D22B31"/>
    <w:rsid w:val="00D23AC7"/>
    <w:rsid w:val="00D27CB5"/>
    <w:rsid w:val="00D30FD8"/>
    <w:rsid w:val="00D34FA8"/>
    <w:rsid w:val="00D359F8"/>
    <w:rsid w:val="00D37675"/>
    <w:rsid w:val="00D45B40"/>
    <w:rsid w:val="00D50B41"/>
    <w:rsid w:val="00D54068"/>
    <w:rsid w:val="00D571A8"/>
    <w:rsid w:val="00D608B5"/>
    <w:rsid w:val="00D645A5"/>
    <w:rsid w:val="00D8219E"/>
    <w:rsid w:val="00D83888"/>
    <w:rsid w:val="00D84BFB"/>
    <w:rsid w:val="00D85EFB"/>
    <w:rsid w:val="00D976C1"/>
    <w:rsid w:val="00DA22BC"/>
    <w:rsid w:val="00DA5437"/>
    <w:rsid w:val="00DA5554"/>
    <w:rsid w:val="00DB3145"/>
    <w:rsid w:val="00DB4FAE"/>
    <w:rsid w:val="00DC5130"/>
    <w:rsid w:val="00DC5B8E"/>
    <w:rsid w:val="00DC762F"/>
    <w:rsid w:val="00DD2106"/>
    <w:rsid w:val="00DD2986"/>
    <w:rsid w:val="00DE2CF9"/>
    <w:rsid w:val="00DF1C59"/>
    <w:rsid w:val="00DF2B80"/>
    <w:rsid w:val="00DF542F"/>
    <w:rsid w:val="00E02F72"/>
    <w:rsid w:val="00E310CF"/>
    <w:rsid w:val="00E3144E"/>
    <w:rsid w:val="00E315E5"/>
    <w:rsid w:val="00E35FE0"/>
    <w:rsid w:val="00E4097F"/>
    <w:rsid w:val="00E45ECC"/>
    <w:rsid w:val="00E544DC"/>
    <w:rsid w:val="00E57499"/>
    <w:rsid w:val="00E627A1"/>
    <w:rsid w:val="00E66580"/>
    <w:rsid w:val="00E6678A"/>
    <w:rsid w:val="00E70A2B"/>
    <w:rsid w:val="00E70FF2"/>
    <w:rsid w:val="00E724BA"/>
    <w:rsid w:val="00E76FA3"/>
    <w:rsid w:val="00E77B98"/>
    <w:rsid w:val="00E8148C"/>
    <w:rsid w:val="00E8386D"/>
    <w:rsid w:val="00E87A6F"/>
    <w:rsid w:val="00E87B8C"/>
    <w:rsid w:val="00E95984"/>
    <w:rsid w:val="00E97819"/>
    <w:rsid w:val="00EA6DBA"/>
    <w:rsid w:val="00EB04EE"/>
    <w:rsid w:val="00EB7171"/>
    <w:rsid w:val="00ED0254"/>
    <w:rsid w:val="00EE1563"/>
    <w:rsid w:val="00EF0BCC"/>
    <w:rsid w:val="00EF0D9F"/>
    <w:rsid w:val="00EF37C2"/>
    <w:rsid w:val="00EF5300"/>
    <w:rsid w:val="00EF5AFA"/>
    <w:rsid w:val="00F148E6"/>
    <w:rsid w:val="00F317FD"/>
    <w:rsid w:val="00F34609"/>
    <w:rsid w:val="00F43122"/>
    <w:rsid w:val="00F4609C"/>
    <w:rsid w:val="00F4680B"/>
    <w:rsid w:val="00F47ED5"/>
    <w:rsid w:val="00F50F63"/>
    <w:rsid w:val="00F60D7D"/>
    <w:rsid w:val="00F6457B"/>
    <w:rsid w:val="00F75B02"/>
    <w:rsid w:val="00F825F0"/>
    <w:rsid w:val="00F94C08"/>
    <w:rsid w:val="00F95621"/>
    <w:rsid w:val="00FA0978"/>
    <w:rsid w:val="00FA601E"/>
    <w:rsid w:val="00FC3730"/>
    <w:rsid w:val="00FD2699"/>
    <w:rsid w:val="00FD3585"/>
    <w:rsid w:val="00FD7213"/>
    <w:rsid w:val="00FF480F"/>
    <w:rsid w:val="00FF6E2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6C74"/>
  <w15:docId w15:val="{2EB1ED09-9CA1-4956-8BD1-7A09AFF2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A44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A22B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A22BC"/>
    <w:rPr>
      <w:b/>
      <w:bCs/>
    </w:rPr>
  </w:style>
  <w:style w:type="character" w:styleId="nfasis">
    <w:name w:val="Emphasis"/>
    <w:basedOn w:val="Fuentedeprrafopredeter"/>
    <w:uiPriority w:val="20"/>
    <w:qFormat/>
    <w:rsid w:val="00DA22BC"/>
    <w:rPr>
      <w:i/>
      <w:iCs/>
    </w:rPr>
  </w:style>
  <w:style w:type="character" w:customStyle="1" w:styleId="button-container">
    <w:name w:val="button-container"/>
    <w:basedOn w:val="Fuentedeprrafopredeter"/>
    <w:rsid w:val="00DA22BC"/>
  </w:style>
  <w:style w:type="character" w:customStyle="1" w:styleId="collapsible-button-text">
    <w:name w:val="collapsible-button-text"/>
    <w:basedOn w:val="Fuentedeprrafopredeter"/>
    <w:rsid w:val="00DA22BC"/>
  </w:style>
  <w:style w:type="character" w:styleId="Hipervnculo">
    <w:name w:val="Hyperlink"/>
    <w:basedOn w:val="Fuentedeprrafopredeter"/>
    <w:uiPriority w:val="99"/>
    <w:unhideWhenUsed/>
    <w:rsid w:val="00DA22BC"/>
    <w:rPr>
      <w:color w:val="0000FF"/>
      <w:u w:val="single"/>
    </w:rPr>
  </w:style>
  <w:style w:type="character" w:customStyle="1" w:styleId="Ttulo2Car">
    <w:name w:val="Título 2 Car"/>
    <w:basedOn w:val="Fuentedeprrafopredeter"/>
    <w:link w:val="Ttulo2"/>
    <w:uiPriority w:val="9"/>
    <w:rsid w:val="002A44E7"/>
    <w:rPr>
      <w:rFonts w:asciiTheme="majorHAnsi" w:eastAsiaTheme="majorEastAsia" w:hAnsiTheme="majorHAnsi" w:cstheme="majorBidi"/>
      <w:b/>
      <w:bCs/>
      <w:color w:val="4F81BD" w:themeColor="accent1"/>
      <w:sz w:val="26"/>
      <w:szCs w:val="26"/>
    </w:rPr>
  </w:style>
  <w:style w:type="paragraph" w:styleId="Textonotaalfinal">
    <w:name w:val="endnote text"/>
    <w:basedOn w:val="Normal"/>
    <w:link w:val="TextonotaalfinalCar"/>
    <w:uiPriority w:val="99"/>
    <w:semiHidden/>
    <w:unhideWhenUsed/>
    <w:rsid w:val="00BA0A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A0AC9"/>
    <w:rPr>
      <w:sz w:val="20"/>
      <w:szCs w:val="20"/>
    </w:rPr>
  </w:style>
  <w:style w:type="character" w:styleId="Refdenotaalfinal">
    <w:name w:val="endnote reference"/>
    <w:basedOn w:val="Fuentedeprrafopredeter"/>
    <w:uiPriority w:val="99"/>
    <w:semiHidden/>
    <w:unhideWhenUsed/>
    <w:rsid w:val="00BA0AC9"/>
    <w:rPr>
      <w:vertAlign w:val="superscript"/>
    </w:rPr>
  </w:style>
  <w:style w:type="paragraph" w:styleId="Textonotapie">
    <w:name w:val="footnote text"/>
    <w:basedOn w:val="Normal"/>
    <w:link w:val="TextonotapieCar"/>
    <w:uiPriority w:val="99"/>
    <w:semiHidden/>
    <w:unhideWhenUsed/>
    <w:rsid w:val="00BA0A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A0AC9"/>
    <w:rPr>
      <w:sz w:val="20"/>
      <w:szCs w:val="20"/>
    </w:rPr>
  </w:style>
  <w:style w:type="character" w:styleId="Refdenotaalpie">
    <w:name w:val="footnote reference"/>
    <w:basedOn w:val="Fuentedeprrafopredeter"/>
    <w:uiPriority w:val="99"/>
    <w:semiHidden/>
    <w:unhideWhenUsed/>
    <w:rsid w:val="00BA0AC9"/>
    <w:rPr>
      <w:vertAlign w:val="superscript"/>
    </w:rPr>
  </w:style>
  <w:style w:type="paragraph" w:styleId="Textodeglobo">
    <w:name w:val="Balloon Text"/>
    <w:basedOn w:val="Normal"/>
    <w:link w:val="TextodegloboCar"/>
    <w:uiPriority w:val="99"/>
    <w:semiHidden/>
    <w:unhideWhenUsed/>
    <w:rsid w:val="007435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5C7"/>
    <w:rPr>
      <w:rFonts w:ascii="Segoe UI" w:hAnsi="Segoe UI" w:cs="Segoe UI"/>
      <w:sz w:val="18"/>
      <w:szCs w:val="18"/>
    </w:rPr>
  </w:style>
  <w:style w:type="paragraph" w:styleId="Prrafodelista">
    <w:name w:val="List Paragraph"/>
    <w:basedOn w:val="Normal"/>
    <w:uiPriority w:val="34"/>
    <w:qFormat/>
    <w:rsid w:val="00A00A8C"/>
    <w:pPr>
      <w:ind w:left="720"/>
      <w:contextualSpacing/>
    </w:pPr>
  </w:style>
  <w:style w:type="character" w:styleId="Refdecomentario">
    <w:name w:val="annotation reference"/>
    <w:basedOn w:val="Fuentedeprrafopredeter"/>
    <w:uiPriority w:val="99"/>
    <w:semiHidden/>
    <w:unhideWhenUsed/>
    <w:rsid w:val="00453C2E"/>
    <w:rPr>
      <w:sz w:val="16"/>
      <w:szCs w:val="16"/>
    </w:rPr>
  </w:style>
  <w:style w:type="paragraph" w:styleId="Textocomentario">
    <w:name w:val="annotation text"/>
    <w:basedOn w:val="Normal"/>
    <w:link w:val="TextocomentarioCar"/>
    <w:uiPriority w:val="99"/>
    <w:semiHidden/>
    <w:unhideWhenUsed/>
    <w:rsid w:val="00453C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3C2E"/>
    <w:rPr>
      <w:sz w:val="20"/>
      <w:szCs w:val="20"/>
    </w:rPr>
  </w:style>
  <w:style w:type="paragraph" w:styleId="Asuntodelcomentario">
    <w:name w:val="annotation subject"/>
    <w:basedOn w:val="Textocomentario"/>
    <w:next w:val="Textocomentario"/>
    <w:link w:val="AsuntodelcomentarioCar"/>
    <w:uiPriority w:val="99"/>
    <w:semiHidden/>
    <w:unhideWhenUsed/>
    <w:rsid w:val="00453C2E"/>
    <w:rPr>
      <w:b/>
      <w:bCs/>
    </w:rPr>
  </w:style>
  <w:style w:type="character" w:customStyle="1" w:styleId="AsuntodelcomentarioCar">
    <w:name w:val="Asunto del comentario Car"/>
    <w:basedOn w:val="TextocomentarioCar"/>
    <w:link w:val="Asuntodelcomentario"/>
    <w:uiPriority w:val="99"/>
    <w:semiHidden/>
    <w:rsid w:val="00453C2E"/>
    <w:rPr>
      <w:b/>
      <w:bCs/>
      <w:sz w:val="20"/>
      <w:szCs w:val="20"/>
    </w:rPr>
  </w:style>
  <w:style w:type="character" w:styleId="Hipervnculovisitado">
    <w:name w:val="FollowedHyperlink"/>
    <w:basedOn w:val="Fuentedeprrafopredeter"/>
    <w:uiPriority w:val="99"/>
    <w:semiHidden/>
    <w:unhideWhenUsed/>
    <w:rsid w:val="002B35E9"/>
    <w:rPr>
      <w:color w:val="800080" w:themeColor="followedHyperlink"/>
      <w:u w:val="single"/>
    </w:rPr>
  </w:style>
  <w:style w:type="character" w:styleId="Mencinsinresolver">
    <w:name w:val="Unresolved Mention"/>
    <w:basedOn w:val="Fuentedeprrafopredeter"/>
    <w:uiPriority w:val="99"/>
    <w:semiHidden/>
    <w:unhideWhenUsed/>
    <w:rsid w:val="00644470"/>
    <w:rPr>
      <w:color w:val="605E5C"/>
      <w:shd w:val="clear" w:color="auto" w:fill="E1DFDD"/>
    </w:rPr>
  </w:style>
  <w:style w:type="paragraph" w:styleId="Encabezado">
    <w:name w:val="header"/>
    <w:basedOn w:val="Normal"/>
    <w:link w:val="EncabezadoCar"/>
    <w:uiPriority w:val="99"/>
    <w:unhideWhenUsed/>
    <w:rsid w:val="00BD7D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7D3F"/>
  </w:style>
  <w:style w:type="paragraph" w:styleId="Piedepgina">
    <w:name w:val="footer"/>
    <w:basedOn w:val="Normal"/>
    <w:link w:val="PiedepginaCar"/>
    <w:uiPriority w:val="99"/>
    <w:unhideWhenUsed/>
    <w:rsid w:val="00BD7D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7D3F"/>
  </w:style>
  <w:style w:type="character" w:customStyle="1" w:styleId="titulo1">
    <w:name w:val="titulo1"/>
    <w:rsid w:val="00A01ED1"/>
  </w:style>
  <w:style w:type="paragraph" w:styleId="Sinespaciado">
    <w:name w:val="No Spacing"/>
    <w:uiPriority w:val="1"/>
    <w:qFormat/>
    <w:rsid w:val="00A01ED1"/>
    <w:pPr>
      <w:spacing w:after="0" w:line="240" w:lineRule="auto"/>
    </w:pPr>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9148">
      <w:bodyDiv w:val="1"/>
      <w:marLeft w:val="0"/>
      <w:marRight w:val="0"/>
      <w:marTop w:val="0"/>
      <w:marBottom w:val="0"/>
      <w:divBdr>
        <w:top w:val="none" w:sz="0" w:space="0" w:color="auto"/>
        <w:left w:val="none" w:sz="0" w:space="0" w:color="auto"/>
        <w:bottom w:val="none" w:sz="0" w:space="0" w:color="auto"/>
        <w:right w:val="none" w:sz="0" w:space="0" w:color="auto"/>
      </w:divBdr>
    </w:div>
    <w:div w:id="709837866">
      <w:bodyDiv w:val="1"/>
      <w:marLeft w:val="0"/>
      <w:marRight w:val="0"/>
      <w:marTop w:val="0"/>
      <w:marBottom w:val="0"/>
      <w:divBdr>
        <w:top w:val="none" w:sz="0" w:space="0" w:color="auto"/>
        <w:left w:val="none" w:sz="0" w:space="0" w:color="auto"/>
        <w:bottom w:val="none" w:sz="0" w:space="0" w:color="auto"/>
        <w:right w:val="none" w:sz="0" w:space="0" w:color="auto"/>
      </w:divBdr>
    </w:div>
    <w:div w:id="1946301113">
      <w:bodyDiv w:val="1"/>
      <w:marLeft w:val="0"/>
      <w:marRight w:val="0"/>
      <w:marTop w:val="0"/>
      <w:marBottom w:val="0"/>
      <w:divBdr>
        <w:top w:val="none" w:sz="0" w:space="0" w:color="auto"/>
        <w:left w:val="none" w:sz="0" w:space="0" w:color="auto"/>
        <w:bottom w:val="none" w:sz="0" w:space="0" w:color="auto"/>
        <w:right w:val="none" w:sz="0" w:space="0" w:color="auto"/>
      </w:divBdr>
    </w:div>
    <w:div w:id="2028947342">
      <w:bodyDiv w:val="1"/>
      <w:marLeft w:val="0"/>
      <w:marRight w:val="0"/>
      <w:marTop w:val="0"/>
      <w:marBottom w:val="0"/>
      <w:divBdr>
        <w:top w:val="none" w:sz="0" w:space="0" w:color="auto"/>
        <w:left w:val="none" w:sz="0" w:space="0" w:color="auto"/>
        <w:bottom w:val="none" w:sz="0" w:space="0" w:color="auto"/>
        <w:right w:val="none" w:sz="0" w:space="0" w:color="auto"/>
      </w:divBdr>
      <w:divsChild>
        <w:div w:id="1033919105">
          <w:marLeft w:val="0"/>
          <w:marRight w:val="0"/>
          <w:marTop w:val="0"/>
          <w:marBottom w:val="0"/>
          <w:divBdr>
            <w:top w:val="none" w:sz="0" w:space="0" w:color="auto"/>
            <w:left w:val="none" w:sz="0" w:space="0" w:color="auto"/>
            <w:bottom w:val="none" w:sz="0" w:space="0" w:color="auto"/>
            <w:right w:val="none" w:sz="0" w:space="0" w:color="auto"/>
          </w:divBdr>
        </w:div>
        <w:div w:id="191038190">
          <w:marLeft w:val="0"/>
          <w:marRight w:val="0"/>
          <w:marTop w:val="0"/>
          <w:marBottom w:val="0"/>
          <w:divBdr>
            <w:top w:val="none" w:sz="0" w:space="0" w:color="auto"/>
            <w:left w:val="none" w:sz="0" w:space="0" w:color="auto"/>
            <w:bottom w:val="none" w:sz="0" w:space="0" w:color="auto"/>
            <w:right w:val="none" w:sz="0" w:space="0" w:color="auto"/>
          </w:divBdr>
          <w:divsChild>
            <w:div w:id="988826942">
              <w:marLeft w:val="0"/>
              <w:marRight w:val="0"/>
              <w:marTop w:val="0"/>
              <w:marBottom w:val="0"/>
              <w:divBdr>
                <w:top w:val="none" w:sz="0" w:space="0" w:color="auto"/>
                <w:left w:val="none" w:sz="0" w:space="0" w:color="auto"/>
                <w:bottom w:val="none" w:sz="0" w:space="0" w:color="auto"/>
                <w:right w:val="none" w:sz="0" w:space="0" w:color="auto"/>
              </w:divBdr>
            </w:div>
            <w:div w:id="1856579564">
              <w:marLeft w:val="0"/>
              <w:marRight w:val="0"/>
              <w:marTop w:val="0"/>
              <w:marBottom w:val="0"/>
              <w:divBdr>
                <w:top w:val="none" w:sz="0" w:space="0" w:color="auto"/>
                <w:left w:val="none" w:sz="0" w:space="0" w:color="auto"/>
                <w:bottom w:val="none" w:sz="0" w:space="0" w:color="auto"/>
                <w:right w:val="none" w:sz="0" w:space="0" w:color="auto"/>
              </w:divBdr>
              <w:divsChild>
                <w:div w:id="2073186923">
                  <w:marLeft w:val="0"/>
                  <w:marRight w:val="0"/>
                  <w:marTop w:val="0"/>
                  <w:marBottom w:val="0"/>
                  <w:divBdr>
                    <w:top w:val="none" w:sz="0" w:space="0" w:color="auto"/>
                    <w:left w:val="none" w:sz="0" w:space="0" w:color="auto"/>
                    <w:bottom w:val="none" w:sz="0" w:space="0" w:color="auto"/>
                    <w:right w:val="none" w:sz="0" w:space="0" w:color="auto"/>
                  </w:divBdr>
                  <w:divsChild>
                    <w:div w:id="741679596">
                      <w:marLeft w:val="0"/>
                      <w:marRight w:val="0"/>
                      <w:marTop w:val="0"/>
                      <w:marBottom w:val="0"/>
                      <w:divBdr>
                        <w:top w:val="none" w:sz="0" w:space="0" w:color="auto"/>
                        <w:left w:val="none" w:sz="0" w:space="0" w:color="auto"/>
                        <w:bottom w:val="none" w:sz="0" w:space="0" w:color="auto"/>
                        <w:right w:val="none" w:sz="0" w:space="0" w:color="auto"/>
                      </w:divBdr>
                      <w:divsChild>
                        <w:div w:id="859273469">
                          <w:marLeft w:val="0"/>
                          <w:marRight w:val="0"/>
                          <w:marTop w:val="0"/>
                          <w:marBottom w:val="0"/>
                          <w:divBdr>
                            <w:top w:val="none" w:sz="0" w:space="0" w:color="auto"/>
                            <w:left w:val="none" w:sz="0" w:space="0" w:color="auto"/>
                            <w:bottom w:val="none" w:sz="0" w:space="0" w:color="auto"/>
                            <w:right w:val="none" w:sz="0" w:space="0" w:color="auto"/>
                          </w:divBdr>
                          <w:divsChild>
                            <w:div w:id="1464538688">
                              <w:marLeft w:val="0"/>
                              <w:marRight w:val="0"/>
                              <w:marTop w:val="0"/>
                              <w:marBottom w:val="0"/>
                              <w:divBdr>
                                <w:top w:val="none" w:sz="0" w:space="0" w:color="auto"/>
                                <w:left w:val="none" w:sz="0" w:space="0" w:color="auto"/>
                                <w:bottom w:val="none" w:sz="0" w:space="0" w:color="auto"/>
                                <w:right w:val="none" w:sz="0" w:space="0" w:color="auto"/>
                              </w:divBdr>
                              <w:divsChild>
                                <w:div w:id="7212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adordeatarfe.es/?p=2583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tve.es/play/videos/medina-en-tve/mezquita-sheij-zayed-granada-ii/6549920/" TargetMode="External"/><Relationship Id="rId3" Type="http://schemas.openxmlformats.org/officeDocument/2006/relationships/hyperlink" Target="https://comisionislamica.org/2025/02/28/sabado-1-de-marzo-primer-dia-de-ramadan/" TargetMode="External"/><Relationship Id="rId7" Type="http://schemas.openxmlformats.org/officeDocument/2006/relationships/hyperlink" Target="https://ficrt.com/quienes-somos/" TargetMode="External"/><Relationship Id="rId2" Type="http://schemas.openxmlformats.org/officeDocument/2006/relationships/hyperlink" Target="https://orcid.org/0000-0002-5437-7087" TargetMode="External"/><Relationship Id="rId1" Type="http://schemas.openxmlformats.org/officeDocument/2006/relationships/hyperlink" Target="mailto:earigita@ugr.es" TargetMode="External"/><Relationship Id="rId6" Type="http://schemas.openxmlformats.org/officeDocument/2006/relationships/hyperlink" Target="https://www.moec.gov.ae/-/year-of-tolerance-1" TargetMode="External"/><Relationship Id="rId5" Type="http://schemas.openxmlformats.org/officeDocument/2006/relationships/hyperlink" Target="https://www.verislam.com/verdeislam/" TargetMode="External"/><Relationship Id="rId4" Type="http://schemas.openxmlformats.org/officeDocument/2006/relationships/hyperlink" Target="https://mezquitadegranada.com/comunicado-inicio-de-ramadan-1446-20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8254F-B67F-4CF7-A933-21C47857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7871</Words>
  <Characters>43291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4</cp:revision>
  <cp:lastPrinted>2025-12-19T10:26:00Z</cp:lastPrinted>
  <dcterms:created xsi:type="dcterms:W3CDTF">2025-12-16T18:50:00Z</dcterms:created>
  <dcterms:modified xsi:type="dcterms:W3CDTF">2025-12-19T12:27:00Z</dcterms:modified>
</cp:coreProperties>
</file>