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1440"/>
        <w:gridCol w:w="1441"/>
        <w:gridCol w:w="1441"/>
        <w:gridCol w:w="1441"/>
      </w:tblGrid>
      <w:tr w:rsidR="00846466" w:rsidRPr="00210D19" w:rsidTr="00014CD4">
        <w:tc>
          <w:tcPr>
            <w:tcW w:w="28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ESPAÑOLES</w:t>
            </w:r>
          </w:p>
        </w:tc>
        <w:tc>
          <w:tcPr>
            <w:tcW w:w="2882" w:type="dxa"/>
            <w:gridSpan w:val="2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JAPONESES</w:t>
            </w:r>
          </w:p>
        </w:tc>
      </w:tr>
      <w:tr w:rsidR="00846466" w:rsidRPr="00210D19" w:rsidTr="00014CD4"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N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%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N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%</w:t>
            </w:r>
          </w:p>
        </w:tc>
      </w:tr>
      <w:tr w:rsidR="00846466" w:rsidRPr="00210D19" w:rsidTr="00014CD4">
        <w:tc>
          <w:tcPr>
            <w:tcW w:w="2881" w:type="dxa"/>
            <w:tcBorders>
              <w:top w:val="single" w:sz="4" w:space="0" w:color="auto"/>
            </w:tcBorders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Aceptación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156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33,3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130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27,4</w:t>
            </w:r>
          </w:p>
        </w:tc>
      </w:tr>
      <w:tr w:rsidR="00846466" w:rsidRPr="00210D19" w:rsidTr="00014CD4">
        <w:tc>
          <w:tcPr>
            <w:tcW w:w="2881" w:type="dxa"/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Rechazo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9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24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5,1</w:t>
            </w:r>
          </w:p>
        </w:tc>
      </w:tr>
      <w:tr w:rsidR="00846466" w:rsidRPr="00210D19" w:rsidTr="00014CD4">
        <w:tc>
          <w:tcPr>
            <w:tcW w:w="2881" w:type="dxa"/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Elaboración Positiva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208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44,4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180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37,9</w:t>
            </w:r>
          </w:p>
        </w:tc>
      </w:tr>
      <w:tr w:rsidR="00846466" w:rsidRPr="00210D19" w:rsidTr="00014CD4">
        <w:tc>
          <w:tcPr>
            <w:tcW w:w="2881" w:type="dxa"/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Elaboración Negativa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42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9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93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19,6</w:t>
            </w:r>
          </w:p>
        </w:tc>
      </w:tr>
      <w:tr w:rsidR="00846466" w:rsidRPr="00210D19" w:rsidTr="00014CD4">
        <w:tc>
          <w:tcPr>
            <w:tcW w:w="2881" w:type="dxa"/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Desvío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51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10,9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47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9,9</w:t>
            </w:r>
          </w:p>
        </w:tc>
      </w:tr>
      <w:tr w:rsidR="00846466" w:rsidRPr="00210D19" w:rsidTr="00014CD4">
        <w:tc>
          <w:tcPr>
            <w:tcW w:w="2881" w:type="dxa"/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Elaboración Neutral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2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0,4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0,2</w:t>
            </w:r>
          </w:p>
        </w:tc>
      </w:tr>
      <w:tr w:rsidR="00846466" w:rsidRPr="00210D19" w:rsidTr="00014CD4">
        <w:tc>
          <w:tcPr>
            <w:tcW w:w="2881" w:type="dxa"/>
          </w:tcPr>
          <w:p w:rsidR="00846466" w:rsidRPr="00210D19" w:rsidRDefault="00846466" w:rsidP="00014CD4">
            <w:p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210D1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40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468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100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475</w:t>
            </w:r>
          </w:p>
        </w:tc>
        <w:tc>
          <w:tcPr>
            <w:tcW w:w="1441" w:type="dxa"/>
          </w:tcPr>
          <w:p w:rsidR="00846466" w:rsidRPr="00210D19" w:rsidRDefault="00846466" w:rsidP="00014CD4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10D19">
              <w:rPr>
                <w:rFonts w:ascii="Arial" w:hAnsi="Arial" w:cs="Arial"/>
              </w:rPr>
              <w:t>100</w:t>
            </w:r>
          </w:p>
        </w:tc>
      </w:tr>
    </w:tbl>
    <w:p w:rsidR="00064EC6" w:rsidRDefault="00064EC6"/>
    <w:p w:rsidR="00846466" w:rsidRDefault="00846466">
      <w:r>
        <w:rPr>
          <w:noProof/>
        </w:rPr>
        <w:drawing>
          <wp:inline distT="0" distB="0" distL="0" distR="0">
            <wp:extent cx="5400040" cy="3150235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846466" w:rsidSect="00064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46466"/>
    <w:rsid w:val="00064EC6"/>
    <w:rsid w:val="004E3F6A"/>
    <w:rsid w:val="0084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66"/>
    <w:rPr>
      <w:rFonts w:ascii="Calibri" w:eastAsia="MS Mincho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466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bro_de_Microsoft_Office_Excel_2007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_tradnl"/>
  <c:style val="1"/>
  <c:chart>
    <c:title>
      <c:tx>
        <c:rich>
          <a:bodyPr/>
          <a:lstStyle/>
          <a:p>
            <a:pPr>
              <a:defRPr/>
            </a:pPr>
            <a:r>
              <a:rPr lang="es-ES_tradnl"/>
              <a:t>Distribución</a:t>
            </a:r>
            <a:r>
              <a:rPr lang="es-ES_tradnl" baseline="0"/>
              <a:t> porcentual de Macroestrategias</a:t>
            </a:r>
            <a:endParaRPr lang="es-ES_tradnl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Hoja1!$B$1</c:f>
              <c:strCache>
                <c:ptCount val="1"/>
                <c:pt idx="0">
                  <c:v>Españoles</c:v>
                </c:pt>
              </c:strCache>
            </c:strRef>
          </c:tx>
          <c:cat>
            <c:strRef>
              <c:f>Hoja1!$A$2:$A$7</c:f>
              <c:strCache>
                <c:ptCount val="6"/>
                <c:pt idx="0">
                  <c:v>Aceptación</c:v>
                </c:pt>
                <c:pt idx="1">
                  <c:v>Rechazo</c:v>
                </c:pt>
                <c:pt idx="2">
                  <c:v>Elaboración Positiva</c:v>
                </c:pt>
                <c:pt idx="3">
                  <c:v>Elaboración Negativa</c:v>
                </c:pt>
                <c:pt idx="4">
                  <c:v>Desvío</c:v>
                </c:pt>
                <c:pt idx="5">
                  <c:v>Elaboración Neutral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33.300000000000011</c:v>
                </c:pt>
                <c:pt idx="1">
                  <c:v>2</c:v>
                </c:pt>
                <c:pt idx="2">
                  <c:v>44.4</c:v>
                </c:pt>
                <c:pt idx="3">
                  <c:v>9</c:v>
                </c:pt>
                <c:pt idx="4">
                  <c:v>10.9</c:v>
                </c:pt>
                <c:pt idx="5">
                  <c:v>0.4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Japoneses</c:v>
                </c:pt>
              </c:strCache>
            </c:strRef>
          </c:tx>
          <c:cat>
            <c:strRef>
              <c:f>Hoja1!$A$2:$A$7</c:f>
              <c:strCache>
                <c:ptCount val="6"/>
                <c:pt idx="0">
                  <c:v>Aceptación</c:v>
                </c:pt>
                <c:pt idx="1">
                  <c:v>Rechazo</c:v>
                </c:pt>
                <c:pt idx="2">
                  <c:v>Elaboración Positiva</c:v>
                </c:pt>
                <c:pt idx="3">
                  <c:v>Elaboración Negativa</c:v>
                </c:pt>
                <c:pt idx="4">
                  <c:v>Desvío</c:v>
                </c:pt>
                <c:pt idx="5">
                  <c:v>Elaboración Neutral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27.4</c:v>
                </c:pt>
                <c:pt idx="1">
                  <c:v>5.0999999999999996</c:v>
                </c:pt>
                <c:pt idx="2">
                  <c:v>37.9</c:v>
                </c:pt>
                <c:pt idx="3">
                  <c:v>19.600000000000001</c:v>
                </c:pt>
                <c:pt idx="4">
                  <c:v>9.9</c:v>
                </c:pt>
                <c:pt idx="5">
                  <c:v>0.2</c:v>
                </c:pt>
              </c:numCache>
            </c:numRef>
          </c:val>
        </c:ser>
        <c:dLbls>
          <c:showVal val="1"/>
        </c:dLbls>
        <c:overlap val="-25"/>
        <c:axId val="111305856"/>
        <c:axId val="111307392"/>
      </c:barChart>
      <c:catAx>
        <c:axId val="111305856"/>
        <c:scaling>
          <c:orientation val="minMax"/>
        </c:scaling>
        <c:axPos val="b"/>
        <c:majorTickMark val="none"/>
        <c:tickLblPos val="nextTo"/>
        <c:crossAx val="111307392"/>
        <c:crosses val="autoZero"/>
        <c:auto val="1"/>
        <c:lblAlgn val="ctr"/>
        <c:lblOffset val="100"/>
      </c:catAx>
      <c:valAx>
        <c:axId val="11130739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130585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Kaito</dc:creator>
  <cp:lastModifiedBy>Kaito</cp:lastModifiedBy>
  <cp:revision>1</cp:revision>
  <dcterms:created xsi:type="dcterms:W3CDTF">2014-02-19T10:29:00Z</dcterms:created>
  <dcterms:modified xsi:type="dcterms:W3CDTF">2014-02-19T10:39:00Z</dcterms:modified>
</cp:coreProperties>
</file>